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A59D"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t>English 203: Introduction to American Literature — Syllabus</w:t>
      </w:r>
    </w:p>
    <w:p w14:paraId="57585984" w14:textId="3FE79D0C"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t>University of Victoria / Spring 20</w:t>
      </w:r>
      <w:r w:rsidR="00E83992">
        <w:rPr>
          <w:rFonts w:ascii="Palatino Linotype" w:eastAsia="Times New Roman" w:hAnsi="Palatino Linotype" w:cs="Times New Roman"/>
          <w:b/>
          <w:bCs/>
        </w:rPr>
        <w:t>23</w:t>
      </w:r>
    </w:p>
    <w:p w14:paraId="736F02DA" w14:textId="4D9B4ABC"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t xml:space="preserve">Dr. </w:t>
      </w:r>
      <w:r w:rsidR="00E83992">
        <w:rPr>
          <w:rFonts w:ascii="Palatino Linotype" w:eastAsia="Times New Roman" w:hAnsi="Palatino Linotype" w:cs="Times New Roman"/>
          <w:b/>
          <w:bCs/>
        </w:rPr>
        <w:t>Tim Personn</w:t>
      </w:r>
    </w:p>
    <w:p w14:paraId="04CD669A" w14:textId="77777777" w:rsidR="003C1705" w:rsidRPr="00E83992" w:rsidRDefault="003C1705" w:rsidP="00E83992">
      <w:pPr>
        <w:spacing w:line="360" w:lineRule="auto"/>
        <w:rPr>
          <w:rFonts w:ascii="Palatino" w:hAnsi="Palatino"/>
        </w:rPr>
      </w:pPr>
      <w:r w:rsidRPr="00E83992">
        <w:rPr>
          <w:rFonts w:ascii="Palatino" w:hAnsi="Palatino"/>
        </w:rPr>
        <w:t> </w:t>
      </w:r>
    </w:p>
    <w:p w14:paraId="247076C7" w14:textId="366F0DCF" w:rsidR="00E83992" w:rsidRPr="00E83992" w:rsidRDefault="00E83992" w:rsidP="00E83992">
      <w:pPr>
        <w:spacing w:line="360" w:lineRule="auto"/>
        <w:rPr>
          <w:rFonts w:ascii="Palatino" w:hAnsi="Palatino"/>
        </w:rPr>
      </w:pPr>
      <w:r w:rsidRPr="00E83992">
        <w:rPr>
          <w:rFonts w:ascii="Palatino" w:hAnsi="Palatino"/>
        </w:rPr>
        <w:t>This course is a ‘greatest hits’ sampler of more than 300 years of</w:t>
      </w:r>
      <w:r>
        <w:rPr>
          <w:rFonts w:ascii="Palatino" w:hAnsi="Palatino"/>
        </w:rPr>
        <w:t xml:space="preserve"> </w:t>
      </w:r>
      <w:r w:rsidRPr="00E83992">
        <w:rPr>
          <w:rFonts w:ascii="Palatino" w:hAnsi="Palatino"/>
        </w:rPr>
        <w:t>American literature, from the early romantics and modernists to the</w:t>
      </w:r>
      <w:r>
        <w:rPr>
          <w:rFonts w:ascii="Palatino" w:hAnsi="Palatino"/>
        </w:rPr>
        <w:t xml:space="preserve"> </w:t>
      </w:r>
      <w:r w:rsidRPr="00E83992">
        <w:rPr>
          <w:rFonts w:ascii="Palatino" w:hAnsi="Palatino"/>
        </w:rPr>
        <w:t>Beats, Black artists, and feminist science fiction writers of the 20</w:t>
      </w:r>
      <w:r w:rsidRPr="00E83992">
        <w:rPr>
          <w:rFonts w:ascii="Palatino" w:hAnsi="Palatino"/>
          <w:vertAlign w:val="superscript"/>
        </w:rPr>
        <w:t>th</w:t>
      </w:r>
      <w:r>
        <w:rPr>
          <w:rFonts w:ascii="Palatino" w:hAnsi="Palatino"/>
        </w:rPr>
        <w:t xml:space="preserve"> </w:t>
      </w:r>
      <w:r w:rsidRPr="00E83992">
        <w:rPr>
          <w:rFonts w:ascii="Palatino" w:hAnsi="Palatino"/>
        </w:rPr>
        <w:t>century. The course will take the form of a historical overview of</w:t>
      </w:r>
      <w:r>
        <w:rPr>
          <w:rFonts w:ascii="Palatino" w:hAnsi="Palatino"/>
        </w:rPr>
        <w:t xml:space="preserve"> </w:t>
      </w:r>
      <w:r w:rsidRPr="00E83992">
        <w:rPr>
          <w:rFonts w:ascii="Palatino" w:hAnsi="Palatino"/>
        </w:rPr>
        <w:t>American literary culture, focusing on fiction, poetry, and essay</w:t>
      </w:r>
      <w:r>
        <w:rPr>
          <w:rFonts w:ascii="Palatino" w:hAnsi="Palatino"/>
        </w:rPr>
        <w:t xml:space="preserve"> </w:t>
      </w:r>
      <w:r w:rsidRPr="00E83992">
        <w:rPr>
          <w:rFonts w:ascii="Palatino" w:hAnsi="Palatino"/>
        </w:rPr>
        <w:t>writing. Along the way, we will take side-glances at other media and</w:t>
      </w:r>
      <w:r>
        <w:rPr>
          <w:rFonts w:ascii="Palatino" w:hAnsi="Palatino"/>
        </w:rPr>
        <w:t xml:space="preserve"> </w:t>
      </w:r>
      <w:r w:rsidRPr="00E83992">
        <w:rPr>
          <w:rFonts w:ascii="Palatino" w:hAnsi="Palatino"/>
        </w:rPr>
        <w:t>other disciplines to frame our reading of key US literary works. This will</w:t>
      </w:r>
      <w:r>
        <w:rPr>
          <w:rFonts w:ascii="Palatino" w:hAnsi="Palatino"/>
        </w:rPr>
        <w:t xml:space="preserve"> </w:t>
      </w:r>
      <w:r w:rsidRPr="00E83992">
        <w:rPr>
          <w:rFonts w:ascii="Palatino" w:hAnsi="Palatino"/>
        </w:rPr>
        <w:t>help us understand the unique contributions of American thought to</w:t>
      </w:r>
      <w:r>
        <w:rPr>
          <w:rFonts w:ascii="Palatino" w:hAnsi="Palatino"/>
        </w:rPr>
        <w:t xml:space="preserve"> </w:t>
      </w:r>
      <w:r w:rsidRPr="00E83992">
        <w:rPr>
          <w:rFonts w:ascii="Palatino" w:hAnsi="Palatino"/>
        </w:rPr>
        <w:t>the history of ideas—e.g., transcendentalism, pragmatism, and</w:t>
      </w:r>
    </w:p>
    <w:p w14:paraId="4878F615" w14:textId="6C180D8F" w:rsidR="003C1705" w:rsidRPr="00E83992" w:rsidRDefault="00E83992" w:rsidP="00E83992">
      <w:pPr>
        <w:spacing w:line="360" w:lineRule="auto"/>
        <w:rPr>
          <w:rFonts w:ascii="Palatino" w:hAnsi="Palatino"/>
        </w:rPr>
      </w:pPr>
      <w:r w:rsidRPr="00E83992">
        <w:rPr>
          <w:rFonts w:ascii="Palatino" w:hAnsi="Palatino"/>
        </w:rPr>
        <w:t>pluralism—and the development of the American imaginary as it grapples with some of the defining</w:t>
      </w:r>
      <w:r>
        <w:rPr>
          <w:rFonts w:ascii="Palatino" w:hAnsi="Palatino"/>
        </w:rPr>
        <w:t xml:space="preserve"> </w:t>
      </w:r>
      <w:r w:rsidRPr="00E83992">
        <w:rPr>
          <w:rFonts w:ascii="Palatino" w:hAnsi="Palatino"/>
        </w:rPr>
        <w:t>contradictions that are internal to the project of “America”: the role of the individual vs. the</w:t>
      </w:r>
      <w:r>
        <w:rPr>
          <w:rFonts w:ascii="Palatino" w:hAnsi="Palatino"/>
        </w:rPr>
        <w:t xml:space="preserve"> </w:t>
      </w:r>
      <w:r w:rsidRPr="00E83992">
        <w:rPr>
          <w:rFonts w:ascii="Palatino" w:hAnsi="Palatino"/>
        </w:rPr>
        <w:t>community, the legacy of slavery and genocide, the promise of freedom and the reality of</w:t>
      </w:r>
      <w:r>
        <w:rPr>
          <w:rFonts w:ascii="Palatino" w:hAnsi="Palatino"/>
        </w:rPr>
        <w:t xml:space="preserve"> </w:t>
      </w:r>
      <w:r w:rsidRPr="00E83992">
        <w:rPr>
          <w:rFonts w:ascii="Palatino" w:hAnsi="Palatino"/>
        </w:rPr>
        <w:t>inequality. We will also try to get a sense of what is</w:t>
      </w:r>
      <w:r>
        <w:rPr>
          <w:rFonts w:ascii="Palatino" w:hAnsi="Palatino"/>
        </w:rPr>
        <w:t xml:space="preserve"> </w:t>
      </w:r>
      <w:r w:rsidRPr="00E83992">
        <w:rPr>
          <w:rFonts w:ascii="Palatino" w:hAnsi="Palatino"/>
        </w:rPr>
        <w:t>“American” about these works, and how they</w:t>
      </w:r>
      <w:r>
        <w:rPr>
          <w:rFonts w:ascii="Palatino" w:hAnsi="Palatino"/>
        </w:rPr>
        <w:t xml:space="preserve"> </w:t>
      </w:r>
      <w:r w:rsidRPr="00E83992">
        <w:rPr>
          <w:rFonts w:ascii="Palatino" w:hAnsi="Palatino"/>
        </w:rPr>
        <w:t>cohere as a body of national writing—as a kind of ongoing literary conversation about the United</w:t>
      </w:r>
      <w:r>
        <w:rPr>
          <w:rFonts w:ascii="Palatino" w:hAnsi="Palatino"/>
        </w:rPr>
        <w:t xml:space="preserve"> </w:t>
      </w:r>
      <w:r w:rsidRPr="00E83992">
        <w:rPr>
          <w:rFonts w:ascii="Palatino" w:hAnsi="Palatino"/>
        </w:rPr>
        <w:t>States.</w:t>
      </w:r>
      <w:r w:rsidR="003C1705" w:rsidRPr="00E83992">
        <w:rPr>
          <w:rFonts w:ascii="Palatino" w:hAnsi="Palatino"/>
        </w:rPr>
        <w:t> </w:t>
      </w:r>
    </w:p>
    <w:p w14:paraId="638553BA"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t>Contact:</w:t>
      </w:r>
    </w:p>
    <w:p w14:paraId="0CE9E715" w14:textId="32020284" w:rsidR="003C1705" w:rsidRPr="003C1705" w:rsidRDefault="003C1705" w:rsidP="003C1705">
      <w:pPr>
        <w:keepNext/>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rPr>
        <w:t xml:space="preserve">Dr. </w:t>
      </w:r>
      <w:r w:rsidR="00E83992">
        <w:rPr>
          <w:rFonts w:ascii="Palatino Linotype" w:eastAsia="Times New Roman" w:hAnsi="Palatino Linotype" w:cs="Times New Roman"/>
        </w:rPr>
        <w:t>Tim Personn</w:t>
      </w:r>
      <w:r w:rsidRPr="003C1705">
        <w:rPr>
          <w:rFonts w:ascii="Palatino Linotype" w:eastAsia="Times New Roman" w:hAnsi="Palatino Linotype" w:cs="Times New Roman"/>
        </w:rPr>
        <w:t xml:space="preserve"> </w:t>
      </w:r>
    </w:p>
    <w:p w14:paraId="0452C24F" w14:textId="644956B8"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rPr>
        <w:t xml:space="preserve">Office: </w:t>
      </w:r>
      <w:proofErr w:type="spellStart"/>
      <w:r w:rsidRPr="003C1705">
        <w:rPr>
          <w:rFonts w:ascii="Palatino Linotype" w:eastAsia="Times New Roman" w:hAnsi="Palatino Linotype" w:cs="Times New Roman"/>
        </w:rPr>
        <w:t>Clearihue</w:t>
      </w:r>
      <w:proofErr w:type="spellEnd"/>
      <w:r w:rsidRPr="003C1705">
        <w:rPr>
          <w:rFonts w:ascii="Palatino Linotype" w:eastAsia="Times New Roman" w:hAnsi="Palatino Linotype" w:cs="Times New Roman"/>
        </w:rPr>
        <w:t xml:space="preserve"> </w:t>
      </w:r>
      <w:r w:rsidR="00F86C24">
        <w:rPr>
          <w:rFonts w:ascii="Palatino Linotype" w:eastAsia="Times New Roman" w:hAnsi="Palatino Linotype" w:cs="Times New Roman"/>
        </w:rPr>
        <w:t>D</w:t>
      </w:r>
      <w:r w:rsidRPr="003C1705">
        <w:rPr>
          <w:rFonts w:ascii="Palatino Linotype" w:eastAsia="Times New Roman" w:hAnsi="Palatino Linotype" w:cs="Times New Roman"/>
        </w:rPr>
        <w:t>3</w:t>
      </w:r>
      <w:r w:rsidR="00E83992">
        <w:rPr>
          <w:rFonts w:ascii="Palatino Linotype" w:eastAsia="Times New Roman" w:hAnsi="Palatino Linotype" w:cs="Times New Roman"/>
        </w:rPr>
        <w:t>63</w:t>
      </w:r>
      <w:r w:rsidRPr="003C1705">
        <w:rPr>
          <w:rFonts w:ascii="Palatino Linotype" w:eastAsia="Times New Roman" w:hAnsi="Palatino Linotype" w:cs="Times New Roman"/>
        </w:rPr>
        <w:t xml:space="preserve">                                                                            </w:t>
      </w:r>
    </w:p>
    <w:p w14:paraId="75F51495" w14:textId="3AE0DCE1"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rPr>
        <w:t xml:space="preserve">Email: </w:t>
      </w:r>
      <w:hyperlink r:id="rId7" w:history="1">
        <w:r w:rsidR="00E83992" w:rsidRPr="00E83992">
          <w:rPr>
            <w:rStyle w:val="Hyperlink"/>
            <w:rFonts w:ascii="Palatino Linotype" w:eastAsia="Times New Roman" w:hAnsi="Palatino Linotype" w:cs="Times New Roman"/>
          </w:rPr>
          <w:t>tpersonn@uvic.ca</w:t>
        </w:r>
      </w:hyperlink>
      <w:r w:rsidRPr="003C1705">
        <w:rPr>
          <w:rFonts w:ascii="Palatino Linotype" w:eastAsia="Times New Roman" w:hAnsi="Palatino Linotype" w:cs="Times New Roman"/>
        </w:rPr>
        <w:t xml:space="preserve"> (</w:t>
      </w:r>
      <w:r w:rsidR="00F86C24" w:rsidRPr="00F86C24">
        <w:rPr>
          <w:rFonts w:ascii="Palatino Linotype" w:eastAsia="Times New Roman" w:hAnsi="Palatino Linotype" w:cs="Times New Roman"/>
        </w:rPr>
        <w:t>weekdays between 9am and 5pm</w:t>
      </w:r>
      <w:r w:rsidRPr="00F86C24">
        <w:rPr>
          <w:rFonts w:ascii="Palatino Linotype" w:eastAsia="Times New Roman" w:hAnsi="Palatino Linotype" w:cs="Times New Roman"/>
        </w:rPr>
        <w:t>)</w:t>
      </w:r>
      <w:r w:rsidRPr="003C1705">
        <w:rPr>
          <w:rFonts w:ascii="Palatino Linotype" w:eastAsia="Times New Roman" w:hAnsi="Palatino Linotype" w:cs="Times New Roman"/>
        </w:rPr>
        <w:t xml:space="preserve">                                         </w:t>
      </w:r>
    </w:p>
    <w:p w14:paraId="562387B2" w14:textId="40DF3E05"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rPr>
        <w:t>Office Hours: Wed 1-2 pm</w:t>
      </w:r>
      <w:r w:rsidR="00F86C24">
        <w:rPr>
          <w:rFonts w:ascii="Palatino Linotype" w:eastAsia="Times New Roman" w:hAnsi="Palatino Linotype" w:cs="Times New Roman"/>
        </w:rPr>
        <w:t>, and</w:t>
      </w:r>
      <w:r w:rsidRPr="003C1705">
        <w:rPr>
          <w:rFonts w:ascii="Palatino Linotype" w:eastAsia="Times New Roman" w:hAnsi="Palatino Linotype" w:cs="Times New Roman"/>
        </w:rPr>
        <w:t xml:space="preserve"> by appointment</w:t>
      </w:r>
    </w:p>
    <w:p w14:paraId="2C19A356"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rPr>
        <w:t> </w:t>
      </w:r>
    </w:p>
    <w:p w14:paraId="6E9BF4C1" w14:textId="2AC72C90"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t>Course:</w:t>
      </w:r>
    </w:p>
    <w:p w14:paraId="70097A22" w14:textId="6C90B013" w:rsidR="003C1705" w:rsidRPr="003C1705" w:rsidRDefault="00E83992" w:rsidP="003C1705">
      <w:pPr>
        <w:spacing w:before="100" w:beforeAutospacing="1" w:after="100" w:afterAutospacing="1"/>
        <w:rPr>
          <w:rFonts w:ascii="Times New Roman" w:eastAsia="Times New Roman" w:hAnsi="Times New Roman" w:cs="Times New Roman"/>
        </w:rPr>
      </w:pPr>
      <w:r>
        <w:rPr>
          <w:rFonts w:ascii="Palatino Linotype" w:eastAsia="Times New Roman" w:hAnsi="Palatino Linotype" w:cs="Times New Roman"/>
        </w:rPr>
        <w:t>Mon /</w:t>
      </w:r>
      <w:r w:rsidR="00F86C24">
        <w:rPr>
          <w:rFonts w:ascii="Palatino Linotype" w:eastAsia="Times New Roman" w:hAnsi="Palatino Linotype" w:cs="Times New Roman"/>
        </w:rPr>
        <w:t xml:space="preserve"> </w:t>
      </w:r>
      <w:r>
        <w:rPr>
          <w:rFonts w:ascii="Palatino Linotype" w:eastAsia="Times New Roman" w:hAnsi="Palatino Linotype" w:cs="Times New Roman"/>
        </w:rPr>
        <w:t>Thurs</w:t>
      </w:r>
      <w:r w:rsidR="003C1705" w:rsidRPr="003C1705">
        <w:rPr>
          <w:rFonts w:ascii="Palatino Linotype" w:eastAsia="Times New Roman" w:hAnsi="Palatino Linotype" w:cs="Times New Roman"/>
        </w:rPr>
        <w:t xml:space="preserve"> </w:t>
      </w:r>
      <w:r>
        <w:rPr>
          <w:rFonts w:ascii="Palatino Linotype" w:eastAsia="Times New Roman" w:hAnsi="Palatino Linotype" w:cs="Times New Roman"/>
        </w:rPr>
        <w:t>10</w:t>
      </w:r>
      <w:r w:rsidR="003C1705" w:rsidRPr="003C1705">
        <w:rPr>
          <w:rFonts w:ascii="Palatino Linotype" w:eastAsia="Times New Roman" w:hAnsi="Palatino Linotype" w:cs="Times New Roman"/>
        </w:rPr>
        <w:t>:</w:t>
      </w:r>
      <w:r>
        <w:rPr>
          <w:rFonts w:ascii="Palatino Linotype" w:eastAsia="Times New Roman" w:hAnsi="Palatino Linotype" w:cs="Times New Roman"/>
        </w:rPr>
        <w:t>0</w:t>
      </w:r>
      <w:r w:rsidR="003C1705" w:rsidRPr="003C1705">
        <w:rPr>
          <w:rFonts w:ascii="Palatino Linotype" w:eastAsia="Times New Roman" w:hAnsi="Palatino Linotype" w:cs="Times New Roman"/>
        </w:rPr>
        <w:t>0 –</w:t>
      </w:r>
      <w:r>
        <w:rPr>
          <w:rFonts w:ascii="Palatino Linotype" w:eastAsia="Times New Roman" w:hAnsi="Palatino Linotype" w:cs="Times New Roman"/>
        </w:rPr>
        <w:t xml:space="preserve"> 11</w:t>
      </w:r>
      <w:r w:rsidR="003C1705" w:rsidRPr="003C1705">
        <w:rPr>
          <w:rFonts w:ascii="Palatino Linotype" w:eastAsia="Times New Roman" w:hAnsi="Palatino Linotype" w:cs="Times New Roman"/>
        </w:rPr>
        <w:t xml:space="preserve">:20                                                                            </w:t>
      </w:r>
      <w:proofErr w:type="spellStart"/>
      <w:r w:rsidR="003C1705" w:rsidRPr="003C1705">
        <w:rPr>
          <w:rFonts w:ascii="Palatino Linotype" w:eastAsia="Times New Roman" w:hAnsi="Palatino Linotype" w:cs="Times New Roman"/>
        </w:rPr>
        <w:t>C</w:t>
      </w:r>
      <w:r>
        <w:rPr>
          <w:rFonts w:ascii="Palatino Linotype" w:eastAsia="Times New Roman" w:hAnsi="Palatino Linotype" w:cs="Times New Roman"/>
        </w:rPr>
        <w:t>learihue</w:t>
      </w:r>
      <w:proofErr w:type="spellEnd"/>
      <w:r w:rsidR="003C1705" w:rsidRPr="003C1705">
        <w:rPr>
          <w:rFonts w:ascii="Palatino Linotype" w:eastAsia="Times New Roman" w:hAnsi="Palatino Linotype" w:cs="Times New Roman"/>
        </w:rPr>
        <w:t xml:space="preserve"> </w:t>
      </w:r>
      <w:r>
        <w:rPr>
          <w:rFonts w:ascii="Palatino Linotype" w:eastAsia="Times New Roman" w:hAnsi="Palatino Linotype" w:cs="Times New Roman"/>
        </w:rPr>
        <w:t>A207</w:t>
      </w:r>
    </w:p>
    <w:p w14:paraId="369F6B74"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t> </w:t>
      </w:r>
    </w:p>
    <w:p w14:paraId="1CEA19C9"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lastRenderedPageBreak/>
        <w:t>Text:</w:t>
      </w:r>
    </w:p>
    <w:p w14:paraId="5BEBE2EC" w14:textId="2AAFE1D2" w:rsidR="003C1705" w:rsidRPr="003C1705" w:rsidRDefault="00E83992" w:rsidP="003C1705">
      <w:pPr>
        <w:spacing w:before="100" w:beforeAutospacing="1" w:after="100" w:afterAutospacing="1"/>
        <w:rPr>
          <w:rFonts w:ascii="Times New Roman" w:eastAsia="Times New Roman" w:hAnsi="Times New Roman" w:cs="Times New Roman"/>
        </w:rPr>
      </w:pPr>
      <w:r>
        <w:rPr>
          <w:rFonts w:ascii="Palatino Linotype" w:eastAsia="Times New Roman" w:hAnsi="Palatino Linotype" w:cs="Times New Roman"/>
        </w:rPr>
        <w:t>Robert S. Levine</w:t>
      </w:r>
      <w:r w:rsidR="003C1705" w:rsidRPr="003C1705">
        <w:rPr>
          <w:rFonts w:ascii="Palatino Linotype" w:eastAsia="Times New Roman" w:hAnsi="Palatino Linotype" w:cs="Times New Roman"/>
        </w:rPr>
        <w:t xml:space="preserve">, et. al., </w:t>
      </w:r>
      <w:r w:rsidR="003C1705" w:rsidRPr="003C1705">
        <w:rPr>
          <w:rFonts w:ascii="Palatino Linotype" w:eastAsia="Times New Roman" w:hAnsi="Palatino Linotype" w:cs="Times New Roman"/>
          <w:i/>
          <w:iCs/>
        </w:rPr>
        <w:t>The Norton Anthology of American Literature</w:t>
      </w:r>
      <w:r w:rsidR="003C1705" w:rsidRPr="003C1705">
        <w:rPr>
          <w:rFonts w:ascii="Palatino Linotype" w:eastAsia="Times New Roman" w:hAnsi="Palatino Linotype" w:cs="Times New Roman"/>
        </w:rPr>
        <w:t xml:space="preserve">, Shorter </w:t>
      </w:r>
      <w:r>
        <w:rPr>
          <w:rFonts w:ascii="Palatino Linotype" w:eastAsia="Times New Roman" w:hAnsi="Palatino Linotype" w:cs="Times New Roman"/>
        </w:rPr>
        <w:t>10</w:t>
      </w:r>
      <w:r w:rsidR="003C1705" w:rsidRPr="003C1705">
        <w:rPr>
          <w:rFonts w:ascii="Palatino Linotype" w:eastAsia="Times New Roman" w:hAnsi="Palatino Linotype" w:cs="Times New Roman"/>
          <w:vertAlign w:val="superscript"/>
        </w:rPr>
        <w:t>th</w:t>
      </w:r>
      <w:r w:rsidR="003C1705" w:rsidRPr="003C1705">
        <w:rPr>
          <w:rFonts w:ascii="Palatino Linotype" w:eastAsia="Times New Roman" w:hAnsi="Palatino Linotype" w:cs="Times New Roman"/>
        </w:rPr>
        <w:t xml:space="preserve"> ed.</w:t>
      </w:r>
    </w:p>
    <w:p w14:paraId="49445E9B" w14:textId="77777777" w:rsidR="00E83992" w:rsidRDefault="00E83992" w:rsidP="003C1705">
      <w:pPr>
        <w:spacing w:before="100" w:beforeAutospacing="1" w:after="100" w:afterAutospacing="1"/>
        <w:rPr>
          <w:rFonts w:ascii="Times New Roman" w:eastAsia="Times New Roman" w:hAnsi="Times New Roman" w:cs="Times New Roman"/>
        </w:rPr>
      </w:pPr>
      <w:r>
        <w:rPr>
          <w:rFonts w:ascii="Palatino Linotype" w:eastAsia="Times New Roman" w:hAnsi="Palatino Linotype" w:cs="Times New Roman"/>
        </w:rPr>
        <w:t>A</w:t>
      </w:r>
      <w:r w:rsidR="003C1705" w:rsidRPr="003C1705">
        <w:rPr>
          <w:rFonts w:ascii="Palatino Linotype" w:eastAsia="Times New Roman" w:hAnsi="Palatino Linotype" w:cs="Times New Roman"/>
        </w:rPr>
        <w:t>vailable in the University Bookstore.</w:t>
      </w:r>
    </w:p>
    <w:p w14:paraId="0BB6984A" w14:textId="48B7ABBD"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rPr>
        <w:t> </w:t>
      </w:r>
    </w:p>
    <w:p w14:paraId="76FD0A39"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t>Assignments:</w:t>
      </w:r>
    </w:p>
    <w:p w14:paraId="430A8C47" w14:textId="77777777" w:rsidR="000F2D09" w:rsidRDefault="003C1705" w:rsidP="003C1705">
      <w:pPr>
        <w:spacing w:before="100" w:beforeAutospacing="1" w:after="100" w:afterAutospacing="1"/>
        <w:ind w:left="720"/>
        <w:rPr>
          <w:rFonts w:ascii="Palatino Linotype" w:eastAsia="Times New Roman" w:hAnsi="Palatino Linotype" w:cs="Times New Roman"/>
        </w:rPr>
      </w:pPr>
      <w:r w:rsidRPr="003C1705">
        <w:rPr>
          <w:rFonts w:ascii="Palatino Linotype" w:eastAsia="Times New Roman" w:hAnsi="Palatino Linotype" w:cs="Times New Roman"/>
        </w:rPr>
        <w:t xml:space="preserve">1/ </w:t>
      </w:r>
      <w:r w:rsidR="00B02F90">
        <w:rPr>
          <w:rFonts w:ascii="Palatino Linotype" w:eastAsia="Times New Roman" w:hAnsi="Palatino Linotype" w:cs="Times New Roman"/>
        </w:rPr>
        <w:t xml:space="preserve">Five online </w:t>
      </w:r>
      <w:r w:rsidRPr="003C1705">
        <w:rPr>
          <w:rFonts w:ascii="Palatino Linotype" w:eastAsia="Times New Roman" w:hAnsi="Palatino Linotype" w:cs="Times New Roman"/>
        </w:rPr>
        <w:t>reading quizzes (</w:t>
      </w:r>
      <w:r w:rsidR="00B02F90">
        <w:rPr>
          <w:rFonts w:ascii="Palatino Linotype" w:eastAsia="Times New Roman" w:hAnsi="Palatino Linotype" w:cs="Times New Roman"/>
        </w:rPr>
        <w:t>15</w:t>
      </w:r>
      <w:r w:rsidRPr="003C1705">
        <w:rPr>
          <w:rFonts w:ascii="Palatino Linotype" w:eastAsia="Times New Roman" w:hAnsi="Palatino Linotype" w:cs="Times New Roman"/>
        </w:rPr>
        <w:t>%)</w:t>
      </w:r>
      <w:r w:rsidR="00B02F90">
        <w:rPr>
          <w:rFonts w:ascii="Palatino Linotype" w:eastAsia="Times New Roman" w:hAnsi="Palatino Linotype" w:cs="Times New Roman"/>
        </w:rPr>
        <w:t>. Dates: TBA.</w:t>
      </w:r>
      <w:r w:rsidRPr="003C1705">
        <w:rPr>
          <w:rFonts w:ascii="Palatino Linotype" w:eastAsia="Times New Roman" w:hAnsi="Palatino Linotype" w:cs="Times New Roman"/>
        </w:rPr>
        <w:t xml:space="preserve"> </w:t>
      </w:r>
    </w:p>
    <w:p w14:paraId="7A327916" w14:textId="64BD1642" w:rsidR="00B02F90" w:rsidRDefault="000F2D09" w:rsidP="003C1705">
      <w:pPr>
        <w:spacing w:before="100" w:beforeAutospacing="1" w:after="100" w:afterAutospacing="1"/>
        <w:ind w:left="720"/>
        <w:rPr>
          <w:rFonts w:ascii="Palatino Linotype" w:eastAsia="Times New Roman" w:hAnsi="Palatino Linotype" w:cs="Times New Roman"/>
        </w:rPr>
      </w:pPr>
      <w:r>
        <w:rPr>
          <w:rFonts w:ascii="Palatino Linotype" w:eastAsia="Times New Roman" w:hAnsi="Palatino Linotype" w:cs="Times New Roman"/>
        </w:rPr>
        <w:t>2/ One p</w:t>
      </w:r>
      <w:r w:rsidR="00B02F90" w:rsidRPr="00B02F90">
        <w:rPr>
          <w:rFonts w:ascii="Palatino Linotype" w:eastAsia="Times New Roman" w:hAnsi="Palatino Linotype" w:cs="Times New Roman"/>
        </w:rPr>
        <w:t xml:space="preserve">ersonal response paper (length about one page) that is due the same day as the quiz for the respective </w:t>
      </w:r>
      <w:r w:rsidR="00B02F90">
        <w:rPr>
          <w:rFonts w:ascii="Palatino Linotype" w:eastAsia="Times New Roman" w:hAnsi="Palatino Linotype" w:cs="Times New Roman"/>
        </w:rPr>
        <w:t>reading</w:t>
      </w:r>
      <w:r>
        <w:rPr>
          <w:rFonts w:ascii="Palatino Linotype" w:eastAsia="Times New Roman" w:hAnsi="Palatino Linotype" w:cs="Times New Roman"/>
        </w:rPr>
        <w:t xml:space="preserve"> (5%)</w:t>
      </w:r>
      <w:r w:rsidR="00F62668">
        <w:rPr>
          <w:rFonts w:ascii="Palatino Linotype" w:eastAsia="Times New Roman" w:hAnsi="Palatino Linotype" w:cs="Times New Roman"/>
        </w:rPr>
        <w:t>.</w:t>
      </w:r>
    </w:p>
    <w:p w14:paraId="022009CB" w14:textId="6ABB97E1" w:rsidR="000F2D09" w:rsidRDefault="000F2D09" w:rsidP="003C1705">
      <w:pPr>
        <w:spacing w:before="100" w:beforeAutospacing="1" w:after="100" w:afterAutospacing="1"/>
        <w:ind w:left="720"/>
        <w:rPr>
          <w:rFonts w:ascii="Palatino Linotype" w:eastAsia="Times New Roman" w:hAnsi="Palatino Linotype" w:cs="Times New Roman"/>
        </w:rPr>
      </w:pPr>
      <w:r>
        <w:rPr>
          <w:rFonts w:ascii="Palatino Linotype" w:eastAsia="Times New Roman" w:hAnsi="Palatino Linotype" w:cs="Times New Roman"/>
        </w:rPr>
        <w:t>3/ Introduction &amp; Outline Peer Review assignment (worth 10%: 5% draft, 5% peer review)</w:t>
      </w:r>
      <w:r w:rsidR="00DB5218">
        <w:rPr>
          <w:rFonts w:ascii="Palatino Linotype" w:eastAsia="Times New Roman" w:hAnsi="Palatino Linotype" w:cs="Times New Roman"/>
        </w:rPr>
        <w:t xml:space="preserve">. Draft due: </w:t>
      </w:r>
      <w:r w:rsidR="00F62668">
        <w:rPr>
          <w:rFonts w:ascii="Palatino Linotype" w:eastAsia="Times New Roman" w:hAnsi="Palatino Linotype" w:cs="Times New Roman"/>
        </w:rPr>
        <w:t>March 2</w:t>
      </w:r>
      <w:r w:rsidR="002908E1">
        <w:rPr>
          <w:rFonts w:ascii="Palatino Linotype" w:eastAsia="Times New Roman" w:hAnsi="Palatino Linotype" w:cs="Times New Roman"/>
        </w:rPr>
        <w:t>0</w:t>
      </w:r>
      <w:r w:rsidR="002908E1" w:rsidRPr="002908E1">
        <w:rPr>
          <w:rFonts w:ascii="Palatino Linotype" w:eastAsia="Times New Roman" w:hAnsi="Palatino Linotype" w:cs="Times New Roman"/>
          <w:vertAlign w:val="superscript"/>
        </w:rPr>
        <w:t>th</w:t>
      </w:r>
      <w:r w:rsidR="00F62668">
        <w:rPr>
          <w:rFonts w:ascii="Palatino Linotype" w:eastAsia="Times New Roman" w:hAnsi="Palatino Linotype" w:cs="Times New Roman"/>
        </w:rPr>
        <w:t xml:space="preserve">. Peer review due: </w:t>
      </w:r>
      <w:r w:rsidR="002908E1">
        <w:rPr>
          <w:rFonts w:ascii="Palatino Linotype" w:eastAsia="Times New Roman" w:hAnsi="Palatino Linotype" w:cs="Times New Roman"/>
        </w:rPr>
        <w:t>March 23</w:t>
      </w:r>
      <w:r w:rsidR="002908E1" w:rsidRPr="002908E1">
        <w:rPr>
          <w:rFonts w:ascii="Palatino Linotype" w:eastAsia="Times New Roman" w:hAnsi="Palatino Linotype" w:cs="Times New Roman"/>
          <w:vertAlign w:val="superscript"/>
        </w:rPr>
        <w:t>r</w:t>
      </w:r>
      <w:r w:rsidR="002908E1">
        <w:rPr>
          <w:rFonts w:ascii="Palatino Linotype" w:eastAsia="Times New Roman" w:hAnsi="Palatino Linotype" w:cs="Times New Roman"/>
          <w:vertAlign w:val="superscript"/>
        </w:rPr>
        <w:t>d</w:t>
      </w:r>
      <w:r w:rsidR="002908E1">
        <w:rPr>
          <w:rFonts w:ascii="Palatino Linotype" w:eastAsia="Times New Roman" w:hAnsi="Palatino Linotype" w:cs="Times New Roman"/>
        </w:rPr>
        <w:t>.</w:t>
      </w:r>
      <w:r>
        <w:rPr>
          <w:rFonts w:ascii="Palatino Linotype" w:eastAsia="Times New Roman" w:hAnsi="Palatino Linotype" w:cs="Times New Roman"/>
        </w:rPr>
        <w:t xml:space="preserve"> </w:t>
      </w:r>
    </w:p>
    <w:p w14:paraId="6F19EC8E" w14:textId="4B9A4C61" w:rsidR="003C1705" w:rsidRPr="003C1705" w:rsidRDefault="000F2D09" w:rsidP="000F2D09">
      <w:pPr>
        <w:spacing w:before="100" w:beforeAutospacing="1" w:after="100" w:afterAutospacing="1"/>
        <w:ind w:left="720"/>
        <w:rPr>
          <w:rFonts w:ascii="Times New Roman" w:eastAsia="Times New Roman" w:hAnsi="Times New Roman" w:cs="Times New Roman"/>
        </w:rPr>
      </w:pPr>
      <w:r>
        <w:rPr>
          <w:rFonts w:ascii="Palatino Linotype" w:eastAsia="Times New Roman" w:hAnsi="Palatino Linotype" w:cs="Times New Roman"/>
        </w:rPr>
        <w:t>4</w:t>
      </w:r>
      <w:r w:rsidR="003C1705" w:rsidRPr="003C1705">
        <w:rPr>
          <w:rFonts w:ascii="Palatino Linotype" w:eastAsia="Times New Roman" w:hAnsi="Palatino Linotype" w:cs="Times New Roman"/>
        </w:rPr>
        <w:t xml:space="preserve">/ </w:t>
      </w:r>
      <w:r>
        <w:rPr>
          <w:rFonts w:ascii="Palatino Linotype" w:eastAsia="Times New Roman" w:hAnsi="Palatino Linotype" w:cs="Times New Roman"/>
        </w:rPr>
        <w:t>Major</w:t>
      </w:r>
      <w:r w:rsidR="003C1705" w:rsidRPr="003C1705">
        <w:rPr>
          <w:rFonts w:ascii="Palatino Linotype" w:eastAsia="Times New Roman" w:hAnsi="Palatino Linotype" w:cs="Times New Roman"/>
        </w:rPr>
        <w:t xml:space="preserve"> essay assignment</w:t>
      </w:r>
      <w:r>
        <w:rPr>
          <w:rFonts w:ascii="Palatino Linotype" w:eastAsia="Times New Roman" w:hAnsi="Palatino Linotype" w:cs="Times New Roman"/>
        </w:rPr>
        <w:t xml:space="preserve">: </w:t>
      </w:r>
      <w:r w:rsidR="003C1705" w:rsidRPr="003C1705">
        <w:rPr>
          <w:rFonts w:ascii="Palatino Linotype" w:eastAsia="Times New Roman" w:hAnsi="Palatino Linotype" w:cs="Times New Roman"/>
        </w:rPr>
        <w:t xml:space="preserve">a single essay of </w:t>
      </w:r>
      <w:r>
        <w:rPr>
          <w:rFonts w:ascii="Palatino Linotype" w:eastAsia="Times New Roman" w:hAnsi="Palatino Linotype" w:cs="Times New Roman"/>
        </w:rPr>
        <w:t xml:space="preserve">no more than </w:t>
      </w:r>
      <w:r w:rsidR="003C1705" w:rsidRPr="003C1705">
        <w:rPr>
          <w:rFonts w:ascii="Palatino Linotype" w:eastAsia="Times New Roman" w:hAnsi="Palatino Linotype" w:cs="Times New Roman"/>
        </w:rPr>
        <w:t>2,</w:t>
      </w:r>
      <w:r>
        <w:rPr>
          <w:rFonts w:ascii="Palatino Linotype" w:eastAsia="Times New Roman" w:hAnsi="Palatino Linotype" w:cs="Times New Roman"/>
        </w:rPr>
        <w:t>5</w:t>
      </w:r>
      <w:r w:rsidR="003C1705" w:rsidRPr="003C1705">
        <w:rPr>
          <w:rFonts w:ascii="Palatino Linotype" w:eastAsia="Times New Roman" w:hAnsi="Palatino Linotype" w:cs="Times New Roman"/>
        </w:rPr>
        <w:t>00 words (worth 4</w:t>
      </w:r>
      <w:r>
        <w:rPr>
          <w:rFonts w:ascii="Palatino Linotype" w:eastAsia="Times New Roman" w:hAnsi="Palatino Linotype" w:cs="Times New Roman"/>
        </w:rPr>
        <w:t>0</w:t>
      </w:r>
      <w:r w:rsidR="003C1705" w:rsidRPr="003C1705">
        <w:rPr>
          <w:rFonts w:ascii="Palatino Linotype" w:eastAsia="Times New Roman" w:hAnsi="Palatino Linotype" w:cs="Times New Roman"/>
        </w:rPr>
        <w:t xml:space="preserve">%), due </w:t>
      </w:r>
      <w:r>
        <w:rPr>
          <w:rFonts w:ascii="Palatino Linotype" w:eastAsia="Times New Roman" w:hAnsi="Palatino Linotype" w:cs="Times New Roman"/>
        </w:rPr>
        <w:t>April 3</w:t>
      </w:r>
      <w:r w:rsidR="00F62668" w:rsidRPr="00F62668">
        <w:rPr>
          <w:rFonts w:ascii="Palatino Linotype" w:eastAsia="Times New Roman" w:hAnsi="Palatino Linotype" w:cs="Times New Roman"/>
          <w:vertAlign w:val="superscript"/>
        </w:rPr>
        <w:t>rd</w:t>
      </w:r>
      <w:r w:rsidR="003C1705" w:rsidRPr="003C1705">
        <w:rPr>
          <w:rFonts w:ascii="Palatino Linotype" w:eastAsia="Times New Roman" w:hAnsi="Palatino Linotype" w:cs="Times New Roman"/>
        </w:rPr>
        <w:t>.</w:t>
      </w:r>
      <w:r w:rsidR="00F62668">
        <w:rPr>
          <w:rFonts w:ascii="Palatino Linotype" w:eastAsia="Times New Roman" w:hAnsi="Palatino Linotype" w:cs="Times New Roman"/>
        </w:rPr>
        <w:t xml:space="preserve"> </w:t>
      </w:r>
    </w:p>
    <w:p w14:paraId="7F1875A1" w14:textId="1BA9668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rPr>
        <w:t xml:space="preserve">3/ </w:t>
      </w:r>
      <w:r w:rsidR="000F2D09">
        <w:rPr>
          <w:rFonts w:ascii="Palatino Linotype" w:eastAsia="Times New Roman" w:hAnsi="Palatino Linotype" w:cs="Times New Roman"/>
        </w:rPr>
        <w:t>A f</w:t>
      </w:r>
      <w:r w:rsidRPr="003C1705">
        <w:rPr>
          <w:rFonts w:ascii="Palatino Linotype" w:eastAsia="Times New Roman" w:hAnsi="Palatino Linotype" w:cs="Times New Roman"/>
        </w:rPr>
        <w:t xml:space="preserve">inal exam, </w:t>
      </w:r>
      <w:r w:rsidR="000F2D09">
        <w:rPr>
          <w:rFonts w:ascii="Palatino Linotype" w:eastAsia="Times New Roman" w:hAnsi="Palatino Linotype" w:cs="Times New Roman"/>
        </w:rPr>
        <w:t>which will</w:t>
      </w:r>
      <w:r w:rsidRPr="003C1705">
        <w:rPr>
          <w:rFonts w:ascii="Palatino Linotype" w:eastAsia="Times New Roman" w:hAnsi="Palatino Linotype" w:cs="Times New Roman"/>
        </w:rPr>
        <w:t xml:space="preserve"> be </w:t>
      </w:r>
      <w:proofErr w:type="gramStart"/>
      <w:r w:rsidRPr="003C1705">
        <w:rPr>
          <w:rFonts w:ascii="Palatino Linotype" w:eastAsia="Times New Roman" w:hAnsi="Palatino Linotype" w:cs="Times New Roman"/>
        </w:rPr>
        <w:t>closed-book</w:t>
      </w:r>
      <w:proofErr w:type="gramEnd"/>
      <w:r w:rsidRPr="003C1705">
        <w:rPr>
          <w:rFonts w:ascii="Palatino Linotype" w:eastAsia="Times New Roman" w:hAnsi="Palatino Linotype" w:cs="Times New Roman"/>
        </w:rPr>
        <w:t xml:space="preserve"> and on the material from the whole term</w:t>
      </w:r>
      <w:r w:rsidR="000F2D09">
        <w:rPr>
          <w:rFonts w:ascii="Palatino Linotype" w:eastAsia="Times New Roman" w:hAnsi="Palatino Linotype" w:cs="Times New Roman"/>
        </w:rPr>
        <w:t xml:space="preserve"> (worth 30%). Date: TBA</w:t>
      </w:r>
      <w:r w:rsidRPr="003C1705">
        <w:rPr>
          <w:rFonts w:ascii="Palatino Linotype" w:eastAsia="Times New Roman" w:hAnsi="Palatino Linotype" w:cs="Times New Roman"/>
        </w:rPr>
        <w:br w:type="page"/>
      </w:r>
    </w:p>
    <w:p w14:paraId="68658AAF"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rPr>
        <w:lastRenderedPageBreak/>
        <w:t>Grading:</w:t>
      </w:r>
    </w:p>
    <w:p w14:paraId="1A865CAE"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rPr>
        <w:t>I use the University of Victoria’s scale to calculate grades:</w:t>
      </w:r>
    </w:p>
    <w:p w14:paraId="2F9E316A"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rPr>
        <w:t> </w:t>
      </w:r>
    </w:p>
    <w:tbl>
      <w:tblPr>
        <w:tblW w:w="4772" w:type="pct"/>
        <w:tblCellSpacing w:w="0" w:type="dxa"/>
        <w:tblCellMar>
          <w:left w:w="0" w:type="dxa"/>
          <w:right w:w="0" w:type="dxa"/>
        </w:tblCellMar>
        <w:tblLook w:val="04A0" w:firstRow="1" w:lastRow="0" w:firstColumn="1" w:lastColumn="0" w:noHBand="0" w:noVBand="1"/>
      </w:tblPr>
      <w:tblGrid>
        <w:gridCol w:w="752"/>
        <w:gridCol w:w="914"/>
        <w:gridCol w:w="1597"/>
        <w:gridCol w:w="5670"/>
      </w:tblGrid>
      <w:tr w:rsidR="003C1705" w:rsidRPr="003C1705" w14:paraId="74E29067" w14:textId="77777777" w:rsidTr="003C1705">
        <w:trPr>
          <w:trHeight w:val="781"/>
          <w:tblCellSpacing w:w="0" w:type="dxa"/>
        </w:trPr>
        <w:tc>
          <w:tcPr>
            <w:tcW w:w="0" w:type="auto"/>
            <w:tcMar>
              <w:top w:w="48" w:type="dxa"/>
              <w:left w:w="48" w:type="dxa"/>
              <w:bottom w:w="48" w:type="dxa"/>
              <w:right w:w="48" w:type="dxa"/>
            </w:tcMar>
            <w:vAlign w:val="center"/>
            <w:hideMark/>
          </w:tcPr>
          <w:p w14:paraId="62DA7DCE"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u w:val="single"/>
              </w:rPr>
              <w:t xml:space="preserve">Grades </w:t>
            </w:r>
          </w:p>
        </w:tc>
        <w:tc>
          <w:tcPr>
            <w:tcW w:w="0" w:type="auto"/>
            <w:tcMar>
              <w:top w:w="48" w:type="dxa"/>
              <w:left w:w="48" w:type="dxa"/>
              <w:bottom w:w="48" w:type="dxa"/>
              <w:right w:w="48" w:type="dxa"/>
            </w:tcMar>
            <w:vAlign w:val="center"/>
            <w:hideMark/>
          </w:tcPr>
          <w:p w14:paraId="731940EB"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u w:val="single"/>
              </w:rPr>
              <w:t xml:space="preserve">Grade Point Value </w:t>
            </w:r>
          </w:p>
        </w:tc>
        <w:tc>
          <w:tcPr>
            <w:tcW w:w="0" w:type="auto"/>
            <w:tcMar>
              <w:top w:w="48" w:type="dxa"/>
              <w:left w:w="48" w:type="dxa"/>
              <w:bottom w:w="48" w:type="dxa"/>
              <w:right w:w="48" w:type="dxa"/>
            </w:tcMar>
            <w:vAlign w:val="center"/>
            <w:hideMark/>
          </w:tcPr>
          <w:p w14:paraId="2ADC6598"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u w:val="single"/>
              </w:rPr>
              <w:t xml:space="preserve">Percentage for Instructor Use Only * </w:t>
            </w:r>
          </w:p>
        </w:tc>
        <w:tc>
          <w:tcPr>
            <w:tcW w:w="0" w:type="auto"/>
            <w:tcMar>
              <w:top w:w="48" w:type="dxa"/>
              <w:left w:w="48" w:type="dxa"/>
              <w:bottom w:w="48" w:type="dxa"/>
              <w:right w:w="48" w:type="dxa"/>
            </w:tcMar>
            <w:vAlign w:val="center"/>
            <w:hideMark/>
          </w:tcPr>
          <w:p w14:paraId="6432332F"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u w:val="single"/>
              </w:rPr>
              <w:t xml:space="preserve">Description </w:t>
            </w:r>
          </w:p>
        </w:tc>
      </w:tr>
      <w:tr w:rsidR="003C1705" w:rsidRPr="003C1705" w14:paraId="5B1B4C47" w14:textId="77777777" w:rsidTr="003C1705">
        <w:trPr>
          <w:trHeight w:val="1310"/>
          <w:tblCellSpacing w:w="0" w:type="dxa"/>
        </w:trPr>
        <w:tc>
          <w:tcPr>
            <w:tcW w:w="0" w:type="auto"/>
            <w:tcMar>
              <w:top w:w="48" w:type="dxa"/>
              <w:left w:w="48" w:type="dxa"/>
              <w:bottom w:w="48" w:type="dxa"/>
              <w:right w:w="48" w:type="dxa"/>
            </w:tcMar>
            <w:vAlign w:val="center"/>
            <w:hideMark/>
          </w:tcPr>
          <w:p w14:paraId="32CAA2B3"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A+</w:t>
            </w:r>
            <w:r w:rsidRPr="003C1705">
              <w:rPr>
                <w:rFonts w:ascii="Palatino Linotype" w:eastAsia="Times New Roman" w:hAnsi="Palatino Linotype" w:cs="Times New Roman"/>
                <w:sz w:val="20"/>
                <w:szCs w:val="20"/>
              </w:rPr>
              <w:br/>
              <w:t>A</w:t>
            </w:r>
            <w:r w:rsidRPr="003C1705">
              <w:rPr>
                <w:rFonts w:ascii="Palatino Linotype" w:eastAsia="Times New Roman" w:hAnsi="Palatino Linotype" w:cs="Times New Roman"/>
                <w:sz w:val="20"/>
                <w:szCs w:val="20"/>
              </w:rPr>
              <w:br/>
              <w:t>A-</w:t>
            </w:r>
          </w:p>
        </w:tc>
        <w:tc>
          <w:tcPr>
            <w:tcW w:w="0" w:type="auto"/>
            <w:tcMar>
              <w:top w:w="48" w:type="dxa"/>
              <w:left w:w="48" w:type="dxa"/>
              <w:bottom w:w="48" w:type="dxa"/>
              <w:right w:w="48" w:type="dxa"/>
            </w:tcMar>
            <w:vAlign w:val="center"/>
            <w:hideMark/>
          </w:tcPr>
          <w:p w14:paraId="22D07A6E"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9</w:t>
            </w:r>
            <w:r w:rsidRPr="003C1705">
              <w:rPr>
                <w:rFonts w:ascii="Palatino Linotype" w:eastAsia="Times New Roman" w:hAnsi="Palatino Linotype" w:cs="Times New Roman"/>
                <w:sz w:val="20"/>
                <w:szCs w:val="20"/>
              </w:rPr>
              <w:br/>
              <w:t>8</w:t>
            </w:r>
            <w:r w:rsidRPr="003C1705">
              <w:rPr>
                <w:rFonts w:ascii="Palatino Linotype" w:eastAsia="Times New Roman" w:hAnsi="Palatino Linotype" w:cs="Times New Roman"/>
                <w:sz w:val="20"/>
                <w:szCs w:val="20"/>
              </w:rPr>
              <w:br/>
              <w:t>7</w:t>
            </w:r>
          </w:p>
        </w:tc>
        <w:tc>
          <w:tcPr>
            <w:tcW w:w="0" w:type="auto"/>
            <w:tcMar>
              <w:top w:w="48" w:type="dxa"/>
              <w:left w:w="48" w:type="dxa"/>
              <w:bottom w:w="48" w:type="dxa"/>
              <w:right w:w="48" w:type="dxa"/>
            </w:tcMar>
            <w:vAlign w:val="center"/>
            <w:hideMark/>
          </w:tcPr>
          <w:p w14:paraId="32F599CA"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90 – 100</w:t>
            </w:r>
            <w:r w:rsidRPr="003C1705">
              <w:rPr>
                <w:rFonts w:ascii="Palatino Linotype" w:eastAsia="Times New Roman" w:hAnsi="Palatino Linotype" w:cs="Times New Roman"/>
                <w:sz w:val="20"/>
                <w:szCs w:val="20"/>
              </w:rPr>
              <w:br/>
              <w:t>85 – 89</w:t>
            </w:r>
            <w:r w:rsidRPr="003C1705">
              <w:rPr>
                <w:rFonts w:ascii="Palatino Linotype" w:eastAsia="Times New Roman" w:hAnsi="Palatino Linotype" w:cs="Times New Roman"/>
                <w:sz w:val="20"/>
                <w:szCs w:val="20"/>
              </w:rPr>
              <w:br/>
              <w:t>80 – 84</w:t>
            </w:r>
          </w:p>
        </w:tc>
        <w:tc>
          <w:tcPr>
            <w:tcW w:w="0" w:type="auto"/>
            <w:tcMar>
              <w:top w:w="48" w:type="dxa"/>
              <w:left w:w="48" w:type="dxa"/>
              <w:bottom w:w="48" w:type="dxa"/>
              <w:right w:w="48" w:type="dxa"/>
            </w:tcMar>
            <w:vAlign w:val="center"/>
            <w:hideMark/>
          </w:tcPr>
          <w:p w14:paraId="1319AD55"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rPr>
              <w:t>Exceptional</w:t>
            </w:r>
            <w:r w:rsidRPr="003C1705">
              <w:rPr>
                <w:rFonts w:ascii="Palatino Linotype" w:eastAsia="Times New Roman" w:hAnsi="Palatino Linotype" w:cs="Times New Roman"/>
                <w:sz w:val="20"/>
                <w:szCs w:val="20"/>
              </w:rPr>
              <w:t xml:space="preserve">, </w:t>
            </w:r>
            <w:proofErr w:type="gramStart"/>
            <w:r w:rsidRPr="003C1705">
              <w:rPr>
                <w:rFonts w:ascii="Palatino Linotype" w:eastAsia="Times New Roman" w:hAnsi="Palatino Linotype" w:cs="Times New Roman"/>
                <w:b/>
                <w:bCs/>
                <w:sz w:val="20"/>
                <w:szCs w:val="20"/>
              </w:rPr>
              <w:t>outstanding</w:t>
            </w:r>
            <w:proofErr w:type="gramEnd"/>
            <w:r w:rsidRPr="003C1705">
              <w:rPr>
                <w:rFonts w:ascii="Palatino Linotype" w:eastAsia="Times New Roman" w:hAnsi="Palatino Linotype" w:cs="Times New Roman"/>
                <w:sz w:val="20"/>
                <w:szCs w:val="20"/>
              </w:rPr>
              <w:t xml:space="preserve"> and </w:t>
            </w:r>
            <w:r w:rsidRPr="003C1705">
              <w:rPr>
                <w:rFonts w:ascii="Palatino Linotype" w:eastAsia="Times New Roman" w:hAnsi="Palatino Linotype" w:cs="Times New Roman"/>
                <w:b/>
                <w:bCs/>
                <w:sz w:val="20"/>
                <w:szCs w:val="20"/>
              </w:rPr>
              <w:t>excellent</w:t>
            </w:r>
            <w:r w:rsidRPr="003C1705">
              <w:rPr>
                <w:rFonts w:ascii="Palatino Linotype" w:eastAsia="Times New Roman" w:hAnsi="Palatino Linotype" w:cs="Times New Roman"/>
                <w:sz w:val="20"/>
                <w:szCs w:val="20"/>
              </w:rPr>
              <w:t xml:space="preserve"> performance. Normally achieved by a minority of students. These grades indicate a student who is self-initiating, exceeds expectation and has an insightful grasp of the subject matter. </w:t>
            </w:r>
          </w:p>
        </w:tc>
      </w:tr>
      <w:tr w:rsidR="003C1705" w:rsidRPr="003C1705" w14:paraId="3DEBE39A" w14:textId="77777777" w:rsidTr="003C1705">
        <w:trPr>
          <w:trHeight w:val="1310"/>
          <w:tblCellSpacing w:w="0" w:type="dxa"/>
        </w:trPr>
        <w:tc>
          <w:tcPr>
            <w:tcW w:w="0" w:type="auto"/>
            <w:tcMar>
              <w:top w:w="48" w:type="dxa"/>
              <w:left w:w="48" w:type="dxa"/>
              <w:bottom w:w="48" w:type="dxa"/>
              <w:right w:w="48" w:type="dxa"/>
            </w:tcMar>
            <w:vAlign w:val="center"/>
            <w:hideMark/>
          </w:tcPr>
          <w:p w14:paraId="414A14B0"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B+</w:t>
            </w:r>
            <w:r w:rsidRPr="003C1705">
              <w:rPr>
                <w:rFonts w:ascii="Palatino Linotype" w:eastAsia="Times New Roman" w:hAnsi="Palatino Linotype" w:cs="Times New Roman"/>
                <w:sz w:val="20"/>
                <w:szCs w:val="20"/>
              </w:rPr>
              <w:br/>
              <w:t>B</w:t>
            </w:r>
            <w:r w:rsidRPr="003C1705">
              <w:rPr>
                <w:rFonts w:ascii="Palatino Linotype" w:eastAsia="Times New Roman" w:hAnsi="Palatino Linotype" w:cs="Times New Roman"/>
                <w:sz w:val="20"/>
                <w:szCs w:val="20"/>
              </w:rPr>
              <w:br/>
              <w:t>B-</w:t>
            </w:r>
          </w:p>
        </w:tc>
        <w:tc>
          <w:tcPr>
            <w:tcW w:w="0" w:type="auto"/>
            <w:tcMar>
              <w:top w:w="48" w:type="dxa"/>
              <w:left w:w="48" w:type="dxa"/>
              <w:bottom w:w="48" w:type="dxa"/>
              <w:right w:w="48" w:type="dxa"/>
            </w:tcMar>
            <w:vAlign w:val="center"/>
            <w:hideMark/>
          </w:tcPr>
          <w:p w14:paraId="5208760F"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6</w:t>
            </w:r>
            <w:r w:rsidRPr="003C1705">
              <w:rPr>
                <w:rFonts w:ascii="Palatino Linotype" w:eastAsia="Times New Roman" w:hAnsi="Palatino Linotype" w:cs="Times New Roman"/>
                <w:sz w:val="20"/>
                <w:szCs w:val="20"/>
              </w:rPr>
              <w:br/>
              <w:t>5</w:t>
            </w:r>
            <w:r w:rsidRPr="003C1705">
              <w:rPr>
                <w:rFonts w:ascii="Palatino Linotype" w:eastAsia="Times New Roman" w:hAnsi="Palatino Linotype" w:cs="Times New Roman"/>
                <w:sz w:val="20"/>
                <w:szCs w:val="20"/>
              </w:rPr>
              <w:br/>
              <w:t>4</w:t>
            </w:r>
          </w:p>
        </w:tc>
        <w:tc>
          <w:tcPr>
            <w:tcW w:w="0" w:type="auto"/>
            <w:tcMar>
              <w:top w:w="48" w:type="dxa"/>
              <w:left w:w="48" w:type="dxa"/>
              <w:bottom w:w="48" w:type="dxa"/>
              <w:right w:w="48" w:type="dxa"/>
            </w:tcMar>
            <w:vAlign w:val="center"/>
            <w:hideMark/>
          </w:tcPr>
          <w:p w14:paraId="29A5FA49"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77 – 79</w:t>
            </w:r>
            <w:r w:rsidRPr="003C1705">
              <w:rPr>
                <w:rFonts w:ascii="Palatino Linotype" w:eastAsia="Times New Roman" w:hAnsi="Palatino Linotype" w:cs="Times New Roman"/>
                <w:sz w:val="20"/>
                <w:szCs w:val="20"/>
              </w:rPr>
              <w:br/>
              <w:t>73 – 76</w:t>
            </w:r>
            <w:r w:rsidRPr="003C1705">
              <w:rPr>
                <w:rFonts w:ascii="Palatino Linotype" w:eastAsia="Times New Roman" w:hAnsi="Palatino Linotype" w:cs="Times New Roman"/>
                <w:sz w:val="20"/>
                <w:szCs w:val="20"/>
              </w:rPr>
              <w:br/>
              <w:t>70 – 72</w:t>
            </w:r>
          </w:p>
        </w:tc>
        <w:tc>
          <w:tcPr>
            <w:tcW w:w="0" w:type="auto"/>
            <w:tcMar>
              <w:top w:w="48" w:type="dxa"/>
              <w:left w:w="48" w:type="dxa"/>
              <w:bottom w:w="48" w:type="dxa"/>
              <w:right w:w="48" w:type="dxa"/>
            </w:tcMar>
            <w:vAlign w:val="center"/>
            <w:hideMark/>
          </w:tcPr>
          <w:p w14:paraId="5F7F9E61"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rPr>
              <w:t>Very good</w:t>
            </w:r>
            <w:r w:rsidRPr="003C1705">
              <w:rPr>
                <w:rFonts w:ascii="Palatino Linotype" w:eastAsia="Times New Roman" w:hAnsi="Palatino Linotype" w:cs="Times New Roman"/>
                <w:sz w:val="20"/>
                <w:szCs w:val="20"/>
              </w:rPr>
              <w:t xml:space="preserve">, </w:t>
            </w:r>
            <w:proofErr w:type="gramStart"/>
            <w:r w:rsidRPr="003C1705">
              <w:rPr>
                <w:rFonts w:ascii="Palatino Linotype" w:eastAsia="Times New Roman" w:hAnsi="Palatino Linotype" w:cs="Times New Roman"/>
                <w:b/>
                <w:bCs/>
                <w:sz w:val="20"/>
                <w:szCs w:val="20"/>
              </w:rPr>
              <w:t>good</w:t>
            </w:r>
            <w:proofErr w:type="gramEnd"/>
            <w:r w:rsidRPr="003C1705">
              <w:rPr>
                <w:rFonts w:ascii="Palatino Linotype" w:eastAsia="Times New Roman" w:hAnsi="Palatino Linotype" w:cs="Times New Roman"/>
                <w:sz w:val="20"/>
                <w:szCs w:val="20"/>
              </w:rPr>
              <w:t xml:space="preserve"> and </w:t>
            </w:r>
            <w:r w:rsidRPr="003C1705">
              <w:rPr>
                <w:rFonts w:ascii="Palatino Linotype" w:eastAsia="Times New Roman" w:hAnsi="Palatino Linotype" w:cs="Times New Roman"/>
                <w:b/>
                <w:bCs/>
                <w:sz w:val="20"/>
                <w:szCs w:val="20"/>
              </w:rPr>
              <w:t>solid</w:t>
            </w:r>
            <w:r w:rsidRPr="003C1705">
              <w:rPr>
                <w:rFonts w:ascii="Palatino Linotype" w:eastAsia="Times New Roman" w:hAnsi="Palatino Linotype" w:cs="Times New Roman"/>
                <w:sz w:val="20"/>
                <w:szCs w:val="20"/>
              </w:rPr>
              <w:t xml:space="preserve"> performance. Normally achieved by the largest number of students. These grades indicate a good grasp of the subject matter or excellent grasp in one area balanced with satisfactory grasp in the other area. </w:t>
            </w:r>
          </w:p>
        </w:tc>
      </w:tr>
      <w:tr w:rsidR="003C1705" w:rsidRPr="003C1705" w14:paraId="35561138" w14:textId="77777777" w:rsidTr="003C1705">
        <w:trPr>
          <w:trHeight w:val="792"/>
          <w:tblCellSpacing w:w="0" w:type="dxa"/>
        </w:trPr>
        <w:tc>
          <w:tcPr>
            <w:tcW w:w="0" w:type="auto"/>
            <w:tcMar>
              <w:top w:w="48" w:type="dxa"/>
              <w:left w:w="48" w:type="dxa"/>
              <w:bottom w:w="48" w:type="dxa"/>
              <w:right w:w="48" w:type="dxa"/>
            </w:tcMar>
            <w:vAlign w:val="center"/>
            <w:hideMark/>
          </w:tcPr>
          <w:p w14:paraId="1D876829"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C+</w:t>
            </w:r>
            <w:r w:rsidRPr="003C1705">
              <w:rPr>
                <w:rFonts w:ascii="Palatino Linotype" w:eastAsia="Times New Roman" w:hAnsi="Palatino Linotype" w:cs="Times New Roman"/>
                <w:sz w:val="20"/>
                <w:szCs w:val="20"/>
              </w:rPr>
              <w:br/>
              <w:t>C</w:t>
            </w:r>
          </w:p>
        </w:tc>
        <w:tc>
          <w:tcPr>
            <w:tcW w:w="0" w:type="auto"/>
            <w:tcMar>
              <w:top w:w="48" w:type="dxa"/>
              <w:left w:w="48" w:type="dxa"/>
              <w:bottom w:w="48" w:type="dxa"/>
              <w:right w:w="48" w:type="dxa"/>
            </w:tcMar>
            <w:vAlign w:val="center"/>
            <w:hideMark/>
          </w:tcPr>
          <w:p w14:paraId="6EB39EDF"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3</w:t>
            </w:r>
            <w:r w:rsidRPr="003C1705">
              <w:rPr>
                <w:rFonts w:ascii="Palatino Linotype" w:eastAsia="Times New Roman" w:hAnsi="Palatino Linotype" w:cs="Times New Roman"/>
                <w:sz w:val="20"/>
                <w:szCs w:val="20"/>
              </w:rPr>
              <w:br/>
              <w:t>2</w:t>
            </w:r>
          </w:p>
        </w:tc>
        <w:tc>
          <w:tcPr>
            <w:tcW w:w="0" w:type="auto"/>
            <w:tcMar>
              <w:top w:w="48" w:type="dxa"/>
              <w:left w:w="48" w:type="dxa"/>
              <w:bottom w:w="48" w:type="dxa"/>
              <w:right w:w="48" w:type="dxa"/>
            </w:tcMar>
            <w:vAlign w:val="center"/>
            <w:hideMark/>
          </w:tcPr>
          <w:p w14:paraId="7BE2B0C4"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65 – 69</w:t>
            </w:r>
            <w:r w:rsidRPr="003C1705">
              <w:rPr>
                <w:rFonts w:ascii="Palatino Linotype" w:eastAsia="Times New Roman" w:hAnsi="Palatino Linotype" w:cs="Times New Roman"/>
                <w:sz w:val="20"/>
                <w:szCs w:val="20"/>
              </w:rPr>
              <w:br/>
              <w:t>60 – 64</w:t>
            </w:r>
          </w:p>
        </w:tc>
        <w:tc>
          <w:tcPr>
            <w:tcW w:w="0" w:type="auto"/>
            <w:tcMar>
              <w:top w:w="48" w:type="dxa"/>
              <w:left w:w="48" w:type="dxa"/>
              <w:bottom w:w="48" w:type="dxa"/>
              <w:right w:w="48" w:type="dxa"/>
            </w:tcMar>
            <w:vAlign w:val="center"/>
            <w:hideMark/>
          </w:tcPr>
          <w:p w14:paraId="42A454CD"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rPr>
              <w:t>Satisfactory</w:t>
            </w:r>
            <w:r w:rsidRPr="003C1705">
              <w:rPr>
                <w:rFonts w:ascii="Palatino Linotype" w:eastAsia="Times New Roman" w:hAnsi="Palatino Linotype" w:cs="Times New Roman"/>
                <w:sz w:val="20"/>
                <w:szCs w:val="20"/>
              </w:rPr>
              <w:t xml:space="preserve">, or </w:t>
            </w:r>
            <w:r w:rsidRPr="003C1705">
              <w:rPr>
                <w:rFonts w:ascii="Palatino Linotype" w:eastAsia="Times New Roman" w:hAnsi="Palatino Linotype" w:cs="Times New Roman"/>
                <w:b/>
                <w:bCs/>
                <w:sz w:val="20"/>
                <w:szCs w:val="20"/>
              </w:rPr>
              <w:t>minimally satisfactory</w:t>
            </w:r>
            <w:r w:rsidRPr="003C1705">
              <w:rPr>
                <w:rFonts w:ascii="Palatino Linotype" w:eastAsia="Times New Roman" w:hAnsi="Palatino Linotype" w:cs="Times New Roman"/>
                <w:sz w:val="20"/>
                <w:szCs w:val="20"/>
              </w:rPr>
              <w:t xml:space="preserve">. These grades indicate a satisfactory performance and knowledge of the subject matter. </w:t>
            </w:r>
          </w:p>
        </w:tc>
      </w:tr>
      <w:tr w:rsidR="003C1705" w:rsidRPr="003C1705" w14:paraId="35A7976E" w14:textId="77777777" w:rsidTr="003C1705">
        <w:trPr>
          <w:trHeight w:val="528"/>
          <w:tblCellSpacing w:w="0" w:type="dxa"/>
        </w:trPr>
        <w:tc>
          <w:tcPr>
            <w:tcW w:w="0" w:type="auto"/>
            <w:tcMar>
              <w:top w:w="48" w:type="dxa"/>
              <w:left w:w="48" w:type="dxa"/>
              <w:bottom w:w="48" w:type="dxa"/>
              <w:right w:w="48" w:type="dxa"/>
            </w:tcMar>
            <w:vAlign w:val="center"/>
            <w:hideMark/>
          </w:tcPr>
          <w:p w14:paraId="41DF5587"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D </w:t>
            </w:r>
          </w:p>
        </w:tc>
        <w:tc>
          <w:tcPr>
            <w:tcW w:w="0" w:type="auto"/>
            <w:tcMar>
              <w:top w:w="48" w:type="dxa"/>
              <w:left w:w="48" w:type="dxa"/>
              <w:bottom w:w="48" w:type="dxa"/>
              <w:right w:w="48" w:type="dxa"/>
            </w:tcMar>
            <w:vAlign w:val="center"/>
            <w:hideMark/>
          </w:tcPr>
          <w:p w14:paraId="2FE1011F"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1 </w:t>
            </w:r>
          </w:p>
        </w:tc>
        <w:tc>
          <w:tcPr>
            <w:tcW w:w="0" w:type="auto"/>
            <w:tcMar>
              <w:top w:w="48" w:type="dxa"/>
              <w:left w:w="48" w:type="dxa"/>
              <w:bottom w:w="48" w:type="dxa"/>
              <w:right w:w="48" w:type="dxa"/>
            </w:tcMar>
            <w:vAlign w:val="center"/>
            <w:hideMark/>
          </w:tcPr>
          <w:p w14:paraId="65F4DD5F"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50 – 59 </w:t>
            </w:r>
          </w:p>
        </w:tc>
        <w:tc>
          <w:tcPr>
            <w:tcW w:w="0" w:type="auto"/>
            <w:tcMar>
              <w:top w:w="48" w:type="dxa"/>
              <w:left w:w="48" w:type="dxa"/>
              <w:bottom w:w="48" w:type="dxa"/>
              <w:right w:w="48" w:type="dxa"/>
            </w:tcMar>
            <w:vAlign w:val="center"/>
            <w:hideMark/>
          </w:tcPr>
          <w:p w14:paraId="7DDD80EA"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rPr>
              <w:t xml:space="preserve">Marginal </w:t>
            </w:r>
            <w:r w:rsidRPr="003C1705">
              <w:rPr>
                <w:rFonts w:ascii="Palatino Linotype" w:eastAsia="Times New Roman" w:hAnsi="Palatino Linotype" w:cs="Times New Roman"/>
                <w:sz w:val="20"/>
                <w:szCs w:val="20"/>
              </w:rPr>
              <w:t xml:space="preserve">Performance. A student receiving this grade demonstrated a superficial grasp of the subject matter. </w:t>
            </w:r>
          </w:p>
        </w:tc>
      </w:tr>
      <w:tr w:rsidR="003C1705" w:rsidRPr="003C1705" w14:paraId="63CB3FE6" w14:textId="77777777" w:rsidTr="003C1705">
        <w:trPr>
          <w:trHeight w:val="528"/>
          <w:tblCellSpacing w:w="0" w:type="dxa"/>
        </w:trPr>
        <w:tc>
          <w:tcPr>
            <w:tcW w:w="0" w:type="auto"/>
            <w:tcMar>
              <w:top w:w="48" w:type="dxa"/>
              <w:left w:w="48" w:type="dxa"/>
              <w:bottom w:w="48" w:type="dxa"/>
              <w:right w:w="48" w:type="dxa"/>
            </w:tcMar>
            <w:vAlign w:val="center"/>
            <w:hideMark/>
          </w:tcPr>
          <w:p w14:paraId="79692BB4"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F </w:t>
            </w:r>
          </w:p>
        </w:tc>
        <w:tc>
          <w:tcPr>
            <w:tcW w:w="0" w:type="auto"/>
            <w:tcMar>
              <w:top w:w="48" w:type="dxa"/>
              <w:left w:w="48" w:type="dxa"/>
              <w:bottom w:w="48" w:type="dxa"/>
              <w:right w:w="48" w:type="dxa"/>
            </w:tcMar>
            <w:vAlign w:val="center"/>
            <w:hideMark/>
          </w:tcPr>
          <w:p w14:paraId="52BE82F0"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0 </w:t>
            </w:r>
          </w:p>
        </w:tc>
        <w:tc>
          <w:tcPr>
            <w:tcW w:w="0" w:type="auto"/>
            <w:tcMar>
              <w:top w:w="48" w:type="dxa"/>
              <w:left w:w="48" w:type="dxa"/>
              <w:bottom w:w="48" w:type="dxa"/>
              <w:right w:w="48" w:type="dxa"/>
            </w:tcMar>
            <w:vAlign w:val="center"/>
            <w:hideMark/>
          </w:tcPr>
          <w:p w14:paraId="71B2166A"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0 – 49 </w:t>
            </w:r>
          </w:p>
        </w:tc>
        <w:tc>
          <w:tcPr>
            <w:tcW w:w="0" w:type="auto"/>
            <w:tcMar>
              <w:top w:w="48" w:type="dxa"/>
              <w:left w:w="48" w:type="dxa"/>
              <w:bottom w:w="48" w:type="dxa"/>
              <w:right w:w="48" w:type="dxa"/>
            </w:tcMar>
            <w:vAlign w:val="center"/>
            <w:hideMark/>
          </w:tcPr>
          <w:p w14:paraId="5812C98E"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b/>
                <w:bCs/>
                <w:sz w:val="20"/>
                <w:szCs w:val="20"/>
              </w:rPr>
              <w:t>Unsatisfactory</w:t>
            </w:r>
            <w:r w:rsidRPr="003C1705">
              <w:rPr>
                <w:rFonts w:ascii="Palatino Linotype" w:eastAsia="Times New Roman" w:hAnsi="Palatino Linotype" w:cs="Times New Roman"/>
                <w:sz w:val="20"/>
                <w:szCs w:val="20"/>
              </w:rPr>
              <w:t xml:space="preserve"> performance. Wrote final examination and completed course requirements; no supplemental. </w:t>
            </w:r>
          </w:p>
        </w:tc>
      </w:tr>
      <w:tr w:rsidR="003C1705" w:rsidRPr="003C1705" w14:paraId="638D701A" w14:textId="77777777" w:rsidTr="003C1705">
        <w:trPr>
          <w:trHeight w:val="792"/>
          <w:tblCellSpacing w:w="0" w:type="dxa"/>
        </w:trPr>
        <w:tc>
          <w:tcPr>
            <w:tcW w:w="0" w:type="auto"/>
            <w:tcMar>
              <w:top w:w="48" w:type="dxa"/>
              <w:left w:w="48" w:type="dxa"/>
              <w:bottom w:w="48" w:type="dxa"/>
              <w:right w:w="48" w:type="dxa"/>
            </w:tcMar>
            <w:vAlign w:val="center"/>
            <w:hideMark/>
          </w:tcPr>
          <w:p w14:paraId="075F494D"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N </w:t>
            </w:r>
          </w:p>
        </w:tc>
        <w:tc>
          <w:tcPr>
            <w:tcW w:w="0" w:type="auto"/>
            <w:tcMar>
              <w:top w:w="48" w:type="dxa"/>
              <w:left w:w="48" w:type="dxa"/>
              <w:bottom w:w="48" w:type="dxa"/>
              <w:right w:w="48" w:type="dxa"/>
            </w:tcMar>
            <w:vAlign w:val="center"/>
            <w:hideMark/>
          </w:tcPr>
          <w:p w14:paraId="6D8BD447"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0 </w:t>
            </w:r>
          </w:p>
        </w:tc>
        <w:tc>
          <w:tcPr>
            <w:tcW w:w="0" w:type="auto"/>
            <w:tcMar>
              <w:top w:w="48" w:type="dxa"/>
              <w:left w:w="48" w:type="dxa"/>
              <w:bottom w:w="48" w:type="dxa"/>
              <w:right w:w="48" w:type="dxa"/>
            </w:tcMar>
            <w:vAlign w:val="center"/>
            <w:hideMark/>
          </w:tcPr>
          <w:p w14:paraId="285BA8AC"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0 – 49 </w:t>
            </w:r>
          </w:p>
        </w:tc>
        <w:tc>
          <w:tcPr>
            <w:tcW w:w="0" w:type="auto"/>
            <w:tcMar>
              <w:top w:w="48" w:type="dxa"/>
              <w:left w:w="48" w:type="dxa"/>
              <w:bottom w:w="48" w:type="dxa"/>
              <w:right w:w="48" w:type="dxa"/>
            </w:tcMar>
            <w:vAlign w:val="center"/>
            <w:hideMark/>
          </w:tcPr>
          <w:p w14:paraId="5F629225"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Did not write examination or complete course requirements by the end of term or session; no supplemental. </w:t>
            </w:r>
          </w:p>
        </w:tc>
      </w:tr>
    </w:tbl>
    <w:p w14:paraId="16C7A135" w14:textId="069CE321" w:rsidR="003C1705" w:rsidRPr="00681E10" w:rsidRDefault="003C1705" w:rsidP="00681E10">
      <w:pPr>
        <w:spacing w:before="100" w:beforeAutospacing="1" w:after="100" w:afterAutospacing="1" w:line="360" w:lineRule="auto"/>
        <w:rPr>
          <w:rFonts w:ascii="Palatino" w:eastAsia="Times New Roman" w:hAnsi="Palatino" w:cs="Times New Roman"/>
        </w:rPr>
      </w:pPr>
      <w:r w:rsidRPr="00681E10">
        <w:rPr>
          <w:rFonts w:ascii="Palatino" w:eastAsia="Times New Roman" w:hAnsi="Palatino" w:cs="Times New Roman"/>
          <w:lang w:val="en-US"/>
        </w:rPr>
        <w:t> </w:t>
      </w:r>
      <w:r w:rsidRPr="00681E10">
        <w:rPr>
          <w:rFonts w:ascii="Palatino" w:eastAsia="Times New Roman" w:hAnsi="Palatino" w:cs="Times New Roman"/>
          <w:b/>
          <w:bCs/>
        </w:rPr>
        <w:t>Late Assignments:</w:t>
      </w:r>
    </w:p>
    <w:p w14:paraId="03801A3E" w14:textId="340CA906" w:rsidR="003C1705" w:rsidRPr="00681E10" w:rsidRDefault="003C1705" w:rsidP="00681E10">
      <w:pPr>
        <w:spacing w:before="100" w:beforeAutospacing="1" w:after="100" w:afterAutospacing="1" w:line="360" w:lineRule="auto"/>
        <w:rPr>
          <w:rFonts w:ascii="Palatino" w:eastAsia="Times New Roman" w:hAnsi="Palatino" w:cs="Times New Roman"/>
        </w:rPr>
      </w:pPr>
      <w:r w:rsidRPr="00681E10">
        <w:rPr>
          <w:rFonts w:ascii="Palatino" w:eastAsia="Times New Roman" w:hAnsi="Palatino" w:cs="Times New Roman"/>
        </w:rPr>
        <w:t xml:space="preserve">Late </w:t>
      </w:r>
      <w:r w:rsidR="00F62668">
        <w:rPr>
          <w:rFonts w:ascii="Palatino" w:eastAsia="Times New Roman" w:hAnsi="Palatino" w:cs="Times New Roman"/>
        </w:rPr>
        <w:t>work</w:t>
      </w:r>
      <w:r w:rsidRPr="00681E10">
        <w:rPr>
          <w:rFonts w:ascii="Palatino" w:eastAsia="Times New Roman" w:hAnsi="Palatino" w:cs="Times New Roman"/>
        </w:rPr>
        <w:t xml:space="preserve"> will receive a 2% penalty per day, including weekends. </w:t>
      </w:r>
      <w:r w:rsidR="00F62668" w:rsidRPr="00F62668">
        <w:rPr>
          <w:rFonts w:ascii="Palatino" w:eastAsia="Times New Roman" w:hAnsi="Palatino" w:cs="Times New Roman"/>
          <w:bCs/>
          <w:lang w:val="en-US"/>
        </w:rPr>
        <w:t xml:space="preserve">If you ever have a problem with an assignment, talk to me </w:t>
      </w:r>
      <w:r w:rsidR="00F62668" w:rsidRPr="00F62668">
        <w:rPr>
          <w:rFonts w:ascii="Palatino" w:eastAsia="Times New Roman" w:hAnsi="Palatino" w:cs="Times New Roman"/>
          <w:bCs/>
          <w:i/>
          <w:lang w:val="en-US"/>
        </w:rPr>
        <w:t>in</w:t>
      </w:r>
      <w:r w:rsidR="00F62668" w:rsidRPr="00F62668">
        <w:rPr>
          <w:rFonts w:ascii="Palatino" w:eastAsia="Times New Roman" w:hAnsi="Palatino" w:cs="Times New Roman"/>
          <w:bCs/>
          <w:lang w:val="en-US"/>
        </w:rPr>
        <w:t xml:space="preserve"> </w:t>
      </w:r>
      <w:r w:rsidR="00F62668" w:rsidRPr="00F62668">
        <w:rPr>
          <w:rFonts w:ascii="Palatino" w:eastAsia="Times New Roman" w:hAnsi="Palatino" w:cs="Times New Roman"/>
          <w:bCs/>
          <w:i/>
          <w:lang w:val="en-US"/>
        </w:rPr>
        <w:t>advance</w:t>
      </w:r>
      <w:r w:rsidR="00F62668" w:rsidRPr="00F62668">
        <w:rPr>
          <w:rFonts w:ascii="Palatino" w:eastAsia="Times New Roman" w:hAnsi="Palatino" w:cs="Times New Roman"/>
          <w:bCs/>
          <w:lang w:val="en-US"/>
        </w:rPr>
        <w:t xml:space="preserve"> of the deadline and </w:t>
      </w:r>
      <w:r w:rsidR="00F62668">
        <w:rPr>
          <w:rFonts w:ascii="Palatino" w:eastAsia="Times New Roman" w:hAnsi="Palatino" w:cs="Times New Roman"/>
          <w:bCs/>
          <w:lang w:val="en-US"/>
        </w:rPr>
        <w:t>we</w:t>
      </w:r>
      <w:r w:rsidR="00F62668" w:rsidRPr="00F62668">
        <w:rPr>
          <w:rFonts w:ascii="Palatino" w:eastAsia="Times New Roman" w:hAnsi="Palatino" w:cs="Times New Roman"/>
          <w:bCs/>
          <w:lang w:val="en-US"/>
        </w:rPr>
        <w:t xml:space="preserve"> may be able to negotiate an arrangement to fit your situation. While </w:t>
      </w:r>
      <w:r w:rsidR="00F62668">
        <w:rPr>
          <w:rFonts w:ascii="Palatino" w:eastAsia="Times New Roman" w:hAnsi="Palatino" w:cs="Times New Roman"/>
          <w:bCs/>
          <w:lang w:val="en-US"/>
        </w:rPr>
        <w:t xml:space="preserve">I am </w:t>
      </w:r>
      <w:r w:rsidR="00F62668" w:rsidRPr="00F62668">
        <w:rPr>
          <w:rFonts w:ascii="Palatino" w:eastAsia="Times New Roman" w:hAnsi="Palatino" w:cs="Times New Roman"/>
          <w:bCs/>
          <w:lang w:val="en-US"/>
        </w:rPr>
        <w:t xml:space="preserve">reasonable and compassionate about giving extensions when </w:t>
      </w:r>
      <w:r w:rsidR="00F62668">
        <w:rPr>
          <w:rFonts w:ascii="Palatino" w:eastAsia="Times New Roman" w:hAnsi="Palatino" w:cs="Times New Roman"/>
          <w:bCs/>
          <w:lang w:val="en-US"/>
        </w:rPr>
        <w:t xml:space="preserve">this is </w:t>
      </w:r>
      <w:r w:rsidR="00F62668" w:rsidRPr="00F62668">
        <w:rPr>
          <w:rFonts w:ascii="Palatino" w:eastAsia="Times New Roman" w:hAnsi="Palatino" w:cs="Times New Roman"/>
          <w:bCs/>
          <w:lang w:val="en-US"/>
        </w:rPr>
        <w:t>necessary,</w:t>
      </w:r>
      <w:r w:rsidR="00F62668" w:rsidRPr="00F62668">
        <w:rPr>
          <w:rFonts w:ascii="Palatino" w:eastAsia="Times New Roman" w:hAnsi="Palatino" w:cs="Times New Roman"/>
          <w:bCs/>
          <w:i/>
          <w:lang w:val="en-US"/>
        </w:rPr>
        <w:t xml:space="preserve"> such deadlines are </w:t>
      </w:r>
      <w:proofErr w:type="gramStart"/>
      <w:r w:rsidR="00F62668" w:rsidRPr="00F62668">
        <w:rPr>
          <w:rFonts w:ascii="Palatino" w:eastAsia="Times New Roman" w:hAnsi="Palatino" w:cs="Times New Roman"/>
          <w:bCs/>
          <w:i/>
          <w:lang w:val="en-US"/>
        </w:rPr>
        <w:t>absolutely non-negotiable</w:t>
      </w:r>
      <w:proofErr w:type="gramEnd"/>
      <w:r w:rsidR="00F62668" w:rsidRPr="00F62668">
        <w:rPr>
          <w:rFonts w:ascii="Palatino" w:eastAsia="Times New Roman" w:hAnsi="Palatino" w:cs="Times New Roman"/>
          <w:bCs/>
          <w:i/>
          <w:lang w:val="en-US"/>
        </w:rPr>
        <w:t xml:space="preserve"> after you have missed them. </w:t>
      </w:r>
      <w:r w:rsidRPr="00681E10">
        <w:rPr>
          <w:rFonts w:ascii="Palatino" w:eastAsia="Times New Roman" w:hAnsi="Palatino" w:cs="Times New Roman"/>
        </w:rPr>
        <w:t>Students who do not submit the essay or write the final exam will receive an “N” in the course (failure through incompletion).</w:t>
      </w:r>
    </w:p>
    <w:p w14:paraId="647B6189" w14:textId="4BC21186" w:rsidR="003C1705" w:rsidRPr="00681E10" w:rsidRDefault="003C1705" w:rsidP="00681E10">
      <w:pPr>
        <w:spacing w:before="100" w:beforeAutospacing="1" w:after="100" w:afterAutospacing="1" w:line="360" w:lineRule="auto"/>
        <w:rPr>
          <w:rFonts w:ascii="Palatino" w:eastAsia="Times New Roman" w:hAnsi="Palatino" w:cs="Times New Roman"/>
        </w:rPr>
      </w:pPr>
      <w:r w:rsidRPr="00681E10">
        <w:rPr>
          <w:rFonts w:ascii="Palatino" w:eastAsia="Times New Roman" w:hAnsi="Palatino" w:cs="Times New Roman"/>
        </w:rPr>
        <w:t> </w:t>
      </w:r>
    </w:p>
    <w:p w14:paraId="6F2725C8" w14:textId="77777777" w:rsidR="00681E10" w:rsidRPr="00681E10" w:rsidRDefault="00681E10" w:rsidP="00681E10">
      <w:pPr>
        <w:spacing w:before="100" w:beforeAutospacing="1" w:after="100" w:afterAutospacing="1" w:line="360" w:lineRule="auto"/>
        <w:rPr>
          <w:rFonts w:ascii="Palatino" w:eastAsia="Times New Roman" w:hAnsi="Palatino" w:cs="Times New Roman"/>
        </w:rPr>
      </w:pPr>
    </w:p>
    <w:p w14:paraId="6C59BAA1" w14:textId="77777777" w:rsidR="003C1705" w:rsidRPr="00681E10" w:rsidRDefault="003C1705" w:rsidP="00681E10">
      <w:pPr>
        <w:spacing w:before="100" w:beforeAutospacing="1" w:after="100" w:afterAutospacing="1" w:line="360" w:lineRule="auto"/>
        <w:rPr>
          <w:rFonts w:ascii="Palatino" w:eastAsia="Times New Roman" w:hAnsi="Palatino" w:cs="Times New Roman"/>
        </w:rPr>
      </w:pPr>
      <w:r w:rsidRPr="00681E10">
        <w:rPr>
          <w:rFonts w:ascii="Palatino" w:eastAsia="Times New Roman" w:hAnsi="Palatino" w:cs="Times New Roman"/>
          <w:b/>
          <w:bCs/>
          <w:color w:val="000000"/>
        </w:rPr>
        <w:t>Attendance</w:t>
      </w:r>
      <w:r w:rsidRPr="00681E10">
        <w:rPr>
          <w:rFonts w:ascii="Palatino" w:eastAsia="Times New Roman" w:hAnsi="Palatino" w:cs="Times New Roman"/>
          <w:color w:val="000000"/>
        </w:rPr>
        <w:t>:</w:t>
      </w:r>
    </w:p>
    <w:p w14:paraId="4959A7FA" w14:textId="4C84C2AC" w:rsidR="003C1705" w:rsidRPr="00681E10" w:rsidRDefault="003C1705" w:rsidP="00681E10">
      <w:pPr>
        <w:spacing w:before="100" w:beforeAutospacing="1" w:after="100" w:afterAutospacing="1" w:line="360" w:lineRule="auto"/>
        <w:rPr>
          <w:rFonts w:ascii="Palatino" w:eastAsia="Times New Roman" w:hAnsi="Palatino" w:cs="Times New Roman"/>
        </w:rPr>
      </w:pPr>
      <w:r w:rsidRPr="00681E10">
        <w:rPr>
          <w:rFonts w:ascii="Palatino" w:eastAsia="Times New Roman" w:hAnsi="Palatino" w:cs="Times New Roman"/>
        </w:rPr>
        <w:t>Regular attendance is obligatory. Continuous absences may result in a grade penalty or failure in the course through incompletion.</w:t>
      </w:r>
    </w:p>
    <w:p w14:paraId="19966D80" w14:textId="013CCF4C" w:rsidR="00681E10" w:rsidRPr="00681E10" w:rsidRDefault="00681E10" w:rsidP="00681E10">
      <w:pPr>
        <w:spacing w:before="100" w:beforeAutospacing="1" w:after="100" w:afterAutospacing="1" w:line="360" w:lineRule="auto"/>
        <w:rPr>
          <w:rFonts w:ascii="Palatino" w:eastAsia="Times New Roman" w:hAnsi="Palatino" w:cs="Times New Roman"/>
          <w:b/>
          <w:bCs/>
        </w:rPr>
      </w:pPr>
      <w:r w:rsidRPr="00681E10">
        <w:rPr>
          <w:rFonts w:ascii="Palatino" w:eastAsia="Times New Roman" w:hAnsi="Palatino" w:cs="Times New Roman"/>
          <w:b/>
          <w:bCs/>
        </w:rPr>
        <w:t>Code of Conduct:</w:t>
      </w:r>
    </w:p>
    <w:p w14:paraId="3F894957" w14:textId="5C83EF6B" w:rsidR="00681E10" w:rsidRPr="00681E10" w:rsidRDefault="00681E10" w:rsidP="00681E10">
      <w:pPr>
        <w:spacing w:before="100" w:beforeAutospacing="1" w:after="100" w:afterAutospacing="1" w:line="360" w:lineRule="auto"/>
        <w:rPr>
          <w:rFonts w:ascii="Palatino" w:eastAsia="Times New Roman" w:hAnsi="Palatino" w:cs="Times New Roman"/>
        </w:rPr>
      </w:pPr>
      <w:r w:rsidRPr="00681E10">
        <w:rPr>
          <w:rFonts w:ascii="Palatino" w:eastAsia="Times New Roman" w:hAnsi="Palatino" w:cs="Times New Roman"/>
        </w:rPr>
        <w:t xml:space="preserve">Please familiarize yourself with </w:t>
      </w:r>
      <w:hyperlink r:id="rId8" w:history="1">
        <w:r w:rsidRPr="00681E10">
          <w:rPr>
            <w:rStyle w:val="Hyperlink"/>
            <w:rFonts w:ascii="Palatino" w:eastAsia="Times New Roman" w:hAnsi="Palatino" w:cs="Times New Roman"/>
          </w:rPr>
          <w:t>UVic’s policies on a student code of conduct</w:t>
        </w:r>
      </w:hyperlink>
      <w:r w:rsidRPr="00681E10">
        <w:rPr>
          <w:rFonts w:ascii="Palatino" w:eastAsia="Times New Roman" w:hAnsi="Palatino" w:cs="Times New Roman"/>
        </w:rPr>
        <w:t>, which w</w:t>
      </w:r>
      <w:r>
        <w:rPr>
          <w:rFonts w:ascii="Palatino" w:eastAsia="Times New Roman" w:hAnsi="Palatino" w:cs="Times New Roman"/>
        </w:rPr>
        <w:t xml:space="preserve">ere </w:t>
      </w:r>
      <w:r w:rsidRPr="00681E10">
        <w:rPr>
          <w:rFonts w:ascii="Palatino" w:eastAsia="Times New Roman" w:hAnsi="Palatino" w:cs="Times New Roman"/>
        </w:rPr>
        <w:t xml:space="preserve">developed by a </w:t>
      </w:r>
      <w:proofErr w:type="spellStart"/>
      <w:r w:rsidRPr="00681E10">
        <w:rPr>
          <w:rFonts w:ascii="Palatino" w:eastAsia="Times New Roman" w:hAnsi="Palatino" w:cs="Times New Roman"/>
        </w:rPr>
        <w:t>Trifac</w:t>
      </w:r>
      <w:proofErr w:type="spellEnd"/>
      <w:r w:rsidRPr="00681E10">
        <w:rPr>
          <w:rFonts w:ascii="Palatino" w:eastAsia="Times New Roman" w:hAnsi="Palatino" w:cs="Times New Roman"/>
        </w:rPr>
        <w:t xml:space="preserve"> committee and passed by Faculty Council</w:t>
      </w:r>
      <w:r>
        <w:rPr>
          <w:rFonts w:ascii="Palatino" w:eastAsia="Times New Roman" w:hAnsi="Palatino" w:cs="Times New Roman"/>
        </w:rPr>
        <w:t xml:space="preserve">. </w:t>
      </w:r>
      <w:r w:rsidRPr="00681E10">
        <w:rPr>
          <w:rFonts w:ascii="Palatino" w:eastAsia="Times New Roman" w:hAnsi="Palatino" w:cs="Times New Roman"/>
        </w:rPr>
        <w:t xml:space="preserve">The document articulates the </w:t>
      </w:r>
      <w:proofErr w:type="spellStart"/>
      <w:r w:rsidRPr="00681E10">
        <w:rPr>
          <w:rFonts w:ascii="Palatino" w:eastAsia="Times New Roman" w:hAnsi="Palatino" w:cs="Times New Roman"/>
        </w:rPr>
        <w:t>Trifaculty’s</w:t>
      </w:r>
      <w:proofErr w:type="spellEnd"/>
      <w:r w:rsidRPr="00681E10">
        <w:rPr>
          <w:rFonts w:ascii="Palatino" w:eastAsia="Times New Roman" w:hAnsi="Palatino" w:cs="Times New Roman"/>
        </w:rPr>
        <w:t xml:space="preserve"> commitment to values of personal responsibility, respect, honesty</w:t>
      </w:r>
      <w:r w:rsidR="00F62668">
        <w:rPr>
          <w:rFonts w:ascii="Palatino" w:eastAsia="Times New Roman" w:hAnsi="Palatino" w:cs="Times New Roman"/>
        </w:rPr>
        <w:t>,</w:t>
      </w:r>
      <w:r w:rsidRPr="00681E10">
        <w:rPr>
          <w:rFonts w:ascii="Palatino" w:eastAsia="Times New Roman" w:hAnsi="Palatino" w:cs="Times New Roman"/>
        </w:rPr>
        <w:t xml:space="preserve"> and integrity for all students. It draws together existing UVic policies in one place for ease of reference.</w:t>
      </w:r>
    </w:p>
    <w:p w14:paraId="14CA3411" w14:textId="35ACF95E" w:rsidR="003C1705" w:rsidRPr="00681E10" w:rsidRDefault="003C1705" w:rsidP="00681E10">
      <w:pPr>
        <w:spacing w:before="100" w:beforeAutospacing="1" w:after="100" w:afterAutospacing="1" w:line="360" w:lineRule="auto"/>
        <w:rPr>
          <w:rFonts w:ascii="Palatino" w:eastAsia="Times New Roman" w:hAnsi="Palatino" w:cs="Times New Roman"/>
        </w:rPr>
      </w:pPr>
      <w:r w:rsidRPr="00681E10">
        <w:rPr>
          <w:rFonts w:ascii="Palatino" w:eastAsia="Times New Roman" w:hAnsi="Palatino" w:cs="Times New Roman"/>
        </w:rPr>
        <w:t> </w:t>
      </w:r>
      <w:r w:rsidRPr="00681E10">
        <w:rPr>
          <w:rFonts w:ascii="Palatino" w:eastAsia="Times New Roman" w:hAnsi="Palatino" w:cs="Times New Roman"/>
          <w:b/>
          <w:bCs/>
        </w:rPr>
        <w:t>Academic Integrity:</w:t>
      </w:r>
    </w:p>
    <w:p w14:paraId="2C5BFDBE" w14:textId="60222263" w:rsidR="00E83992" w:rsidRPr="00681E10" w:rsidRDefault="003C1705" w:rsidP="00681E10">
      <w:pPr>
        <w:spacing w:before="100" w:beforeAutospacing="1" w:after="100" w:afterAutospacing="1" w:line="360" w:lineRule="auto"/>
        <w:rPr>
          <w:rFonts w:ascii="Palatino" w:eastAsia="Times New Roman" w:hAnsi="Palatino" w:cs="Times New Roman"/>
        </w:rPr>
      </w:pPr>
      <w:r w:rsidRPr="00681E10">
        <w:rPr>
          <w:rFonts w:ascii="Palatino" w:eastAsia="Times New Roman" w:hAnsi="Palatino" w:cs="Times New Roman"/>
        </w:rPr>
        <w:t xml:space="preserve">Students are part of the intellectual community at the University of Victoria. There are ethical standards we all adhere to; one serious breach of such standards is plagiarism. According to the University of Victoria Calendar, plagiarism is the representation of someone else’s work as one’s own work. This can include intellectual theft or merely inadequate attribution of borrowed material to its author. Plagiarism includes not just the use of another’s words, but also the use of another’s ideas. Plagiarism includes the uncredited use of Internet sources as well as the unattributed use of print or other sources. An assignment that plagiarizes someone else’s work will result in a failure for the course, but there can be further penalties as well, including disciplinary probation or expulsion from the university. If you have questions about plagiarism or the use of other peoples’ ideas, please come and talk with me about them. See the University Calendar online for definitions and regulations of plagiarism, where it says:  </w:t>
      </w:r>
    </w:p>
    <w:p w14:paraId="5822F571"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b/>
          <w:bCs/>
          <w:sz w:val="20"/>
          <w:szCs w:val="20"/>
        </w:rPr>
        <w:t xml:space="preserve">Principles of Academic Integrity </w:t>
      </w:r>
      <w:bookmarkStart w:id="0" w:name="m_-5529165050636594430_PoAcI2"/>
      <w:bookmarkEnd w:id="0"/>
    </w:p>
    <w:p w14:paraId="502EDCEC"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Academic integrity requires commitment to the values of honesty, trust, fairness, respect, and responsibility. It is expected that students, faculty members and staff at the University of Victoria, as members of an intellectual community, will adhere to these ethical values in all activities related to learning, teaching, </w:t>
      </w:r>
      <w:proofErr w:type="gramStart"/>
      <w:r w:rsidRPr="003C1705">
        <w:rPr>
          <w:rFonts w:ascii="Palatino Linotype" w:eastAsia="Times New Roman" w:hAnsi="Palatino Linotype" w:cs="Times New Roman"/>
          <w:sz w:val="20"/>
          <w:szCs w:val="20"/>
        </w:rPr>
        <w:t>research</w:t>
      </w:r>
      <w:proofErr w:type="gramEnd"/>
      <w:r w:rsidRPr="003C1705">
        <w:rPr>
          <w:rFonts w:ascii="Palatino Linotype" w:eastAsia="Times New Roman" w:hAnsi="Palatino Linotype" w:cs="Times New Roman"/>
          <w:sz w:val="20"/>
          <w:szCs w:val="20"/>
        </w:rPr>
        <w:t xml:space="preserve"> and service. Any action that contravenes this standard, </w:t>
      </w:r>
      <w:r w:rsidRPr="003C1705">
        <w:rPr>
          <w:rFonts w:ascii="Palatino Linotype" w:eastAsia="Times New Roman" w:hAnsi="Palatino Linotype" w:cs="Times New Roman"/>
          <w:sz w:val="20"/>
          <w:szCs w:val="20"/>
        </w:rPr>
        <w:lastRenderedPageBreak/>
        <w:t xml:space="preserve">including misrepresentation, </w:t>
      </w:r>
      <w:proofErr w:type="gramStart"/>
      <w:r w:rsidRPr="003C1705">
        <w:rPr>
          <w:rFonts w:ascii="Palatino Linotype" w:eastAsia="Times New Roman" w:hAnsi="Palatino Linotype" w:cs="Times New Roman"/>
          <w:sz w:val="20"/>
          <w:szCs w:val="20"/>
        </w:rPr>
        <w:t>falsification</w:t>
      </w:r>
      <w:proofErr w:type="gramEnd"/>
      <w:r w:rsidRPr="003C1705">
        <w:rPr>
          <w:rFonts w:ascii="Palatino Linotype" w:eastAsia="Times New Roman" w:hAnsi="Palatino Linotype" w:cs="Times New Roman"/>
          <w:sz w:val="20"/>
          <w:szCs w:val="20"/>
        </w:rPr>
        <w:t xml:space="preserve"> or deception, undermines the intention and worth of scholarly work and violates the fundamental academic rights of members of our community. This policy is designed to ensure that the university’s standards are upheld in a fair and transparent fashion.</w:t>
      </w:r>
    </w:p>
    <w:p w14:paraId="30DE20A7"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sz w:val="20"/>
          <w:szCs w:val="20"/>
        </w:rPr>
        <w:t>Nothing in this policy is intended to prohibit students from developing their academic skills through the exchange of ideas and the utilization of resources available at the university to support learning (e.g., The Writing Centre). Students who are in doubt as to what constitutes a violation of academic integrity in a particular instance should consult their course instructor.</w:t>
      </w:r>
    </w:p>
    <w:p w14:paraId="5497751E"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b/>
          <w:bCs/>
          <w:sz w:val="20"/>
          <w:szCs w:val="20"/>
        </w:rPr>
        <w:t xml:space="preserve">Plagiarism </w:t>
      </w:r>
    </w:p>
    <w:p w14:paraId="5174E08E"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sz w:val="20"/>
          <w:szCs w:val="20"/>
        </w:rPr>
        <w:t>A student commits plagiarism when he or she:</w:t>
      </w:r>
    </w:p>
    <w:p w14:paraId="0BD78D91"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sz w:val="20"/>
          <w:szCs w:val="20"/>
        </w:rPr>
        <w:t>• submits the work of another person in whole or in part as original work</w:t>
      </w:r>
    </w:p>
    <w:p w14:paraId="675EAF51"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sz w:val="20"/>
          <w:szCs w:val="20"/>
        </w:rPr>
        <w:t xml:space="preserve">• gives inadequate attribution to an author or creator whose work is incorporated into the student’s work, including failing to indicate clearly (through accepted practices within the discipline, such as footnotes, internal </w:t>
      </w:r>
      <w:proofErr w:type="gramStart"/>
      <w:r w:rsidRPr="003C1705">
        <w:rPr>
          <w:rFonts w:ascii="Palatino Linotype" w:eastAsia="Times New Roman" w:hAnsi="Palatino Linotype" w:cs="Times New Roman"/>
          <w:sz w:val="20"/>
          <w:szCs w:val="20"/>
        </w:rPr>
        <w:t>references</w:t>
      </w:r>
      <w:proofErr w:type="gramEnd"/>
      <w:r w:rsidRPr="003C1705">
        <w:rPr>
          <w:rFonts w:ascii="Palatino Linotype" w:eastAsia="Times New Roman" w:hAnsi="Palatino Linotype" w:cs="Times New Roman"/>
          <w:sz w:val="20"/>
          <w:szCs w:val="20"/>
        </w:rPr>
        <w:t xml:space="preserve"> and the crediting of all verbatim passages through indentations of longer passages or the use of quotation marks) the inclusion of another individual’s work</w:t>
      </w:r>
    </w:p>
    <w:p w14:paraId="3678A6BF"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sz w:val="20"/>
          <w:szCs w:val="20"/>
        </w:rPr>
        <w:t>• paraphrases material from a source without sufficient acknowledgement as described above</w:t>
      </w:r>
    </w:p>
    <w:p w14:paraId="4DA1AB94" w14:textId="77777777" w:rsidR="003C1705" w:rsidRPr="003C1705" w:rsidRDefault="003C1705" w:rsidP="003C1705">
      <w:pPr>
        <w:spacing w:before="100" w:beforeAutospacing="1" w:after="100" w:afterAutospacing="1"/>
        <w:ind w:left="720"/>
        <w:rPr>
          <w:rFonts w:ascii="Times New Roman" w:eastAsia="Times New Roman" w:hAnsi="Times New Roman" w:cs="Times New Roman"/>
        </w:rPr>
      </w:pPr>
      <w:r w:rsidRPr="003C1705">
        <w:rPr>
          <w:rFonts w:ascii="Palatino Linotype" w:eastAsia="Times New Roman" w:hAnsi="Palatino Linotype" w:cs="Times New Roman"/>
          <w:sz w:val="20"/>
          <w:szCs w:val="20"/>
        </w:rPr>
        <w:t>• The university reserves the right to use plagiarism detection software programs to detect plagiarism in essays, term papers and other work.</w:t>
      </w:r>
    </w:p>
    <w:p w14:paraId="4E401D76"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w:t>
      </w:r>
    </w:p>
    <w:p w14:paraId="0CB729C3"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w:t>
      </w:r>
    </w:p>
    <w:p w14:paraId="69C9D4E9"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t> </w:t>
      </w:r>
    </w:p>
    <w:p w14:paraId="7EF9DBE3" w14:textId="77777777" w:rsidR="003C1705" w:rsidRPr="003C1705" w:rsidRDefault="003C1705" w:rsidP="003C1705">
      <w:pPr>
        <w:spacing w:before="100" w:beforeAutospacing="1" w:after="100" w:afterAutospacing="1"/>
        <w:rPr>
          <w:rFonts w:ascii="Times New Roman" w:eastAsia="Times New Roman" w:hAnsi="Times New Roman" w:cs="Times New Roman"/>
        </w:rPr>
      </w:pPr>
      <w:r w:rsidRPr="003C1705">
        <w:rPr>
          <w:rFonts w:ascii="Palatino Linotype" w:eastAsia="Times New Roman" w:hAnsi="Palatino Linotype" w:cs="Times New Roman"/>
          <w:sz w:val="20"/>
          <w:szCs w:val="20"/>
        </w:rPr>
        <w:br w:type="page"/>
      </w:r>
      <w:r w:rsidRPr="003C1705">
        <w:rPr>
          <w:rFonts w:ascii="Palatino Linotype" w:eastAsia="Times New Roman" w:hAnsi="Palatino Linotype" w:cs="Times New Roman"/>
          <w:sz w:val="20"/>
          <w:szCs w:val="20"/>
        </w:rPr>
        <w:lastRenderedPageBreak/>
        <w:t> </w:t>
      </w:r>
    </w:p>
    <w:p w14:paraId="02B7A3FE" w14:textId="154648E0" w:rsidR="003C1705" w:rsidRPr="003C1705" w:rsidRDefault="00681E10" w:rsidP="00681E10">
      <w:pPr>
        <w:spacing w:before="100" w:beforeAutospacing="1" w:after="100" w:afterAutospacing="1"/>
        <w:rPr>
          <w:rFonts w:ascii="Times New Roman" w:eastAsia="Times New Roman" w:hAnsi="Times New Roman" w:cs="Times New Roman"/>
        </w:rPr>
      </w:pPr>
      <w:r>
        <w:rPr>
          <w:rFonts w:ascii="Palatino Linotype" w:eastAsia="Times New Roman" w:hAnsi="Palatino Linotype" w:cs="Times New Roman"/>
          <w:b/>
          <w:bCs/>
        </w:rPr>
        <w:t xml:space="preserve">Proposed </w:t>
      </w:r>
      <w:r w:rsidR="003C1705" w:rsidRPr="003C1705">
        <w:rPr>
          <w:rFonts w:ascii="Palatino Linotype" w:eastAsia="Times New Roman" w:hAnsi="Palatino Linotype" w:cs="Times New Roman"/>
          <w:b/>
          <w:bCs/>
        </w:rPr>
        <w:t>Schedule:</w:t>
      </w:r>
      <w:r w:rsidR="003C1705" w:rsidRPr="003C1705">
        <w:rPr>
          <w:rFonts w:ascii="Palatino Linotype" w:eastAsia="Times New Roman" w:hAnsi="Palatino Linotype" w:cs="Times New Roman"/>
        </w:rPr>
        <w:t> </w:t>
      </w:r>
    </w:p>
    <w:p w14:paraId="5A1B0A68" w14:textId="7A897CF7"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rPr>
        <w:t xml:space="preserve">Jan </w:t>
      </w:r>
      <w:r w:rsidR="00E83992" w:rsidRPr="00681E10">
        <w:rPr>
          <w:rFonts w:ascii="Palatino Linotype" w:eastAsia="Times New Roman" w:hAnsi="Palatino Linotype" w:cs="Times New Roman"/>
        </w:rPr>
        <w:t>9</w:t>
      </w:r>
      <w:r w:rsidRPr="00681E10">
        <w:rPr>
          <w:rFonts w:ascii="Palatino Linotype" w:eastAsia="Times New Roman" w:hAnsi="Palatino Linotype" w:cs="Times New Roman"/>
        </w:rPr>
        <w:t>          Introduction</w:t>
      </w:r>
      <w:r w:rsidR="00681E10" w:rsidRPr="00681E10">
        <w:rPr>
          <w:rFonts w:ascii="Palatino Linotype" w:eastAsia="Times New Roman" w:hAnsi="Palatino Linotype" w:cs="Times New Roman"/>
        </w:rPr>
        <w:t xml:space="preserve">; Ralph Linton: “One Hundred Per Cent American” </w:t>
      </w:r>
      <w:r w:rsidRPr="00681E10">
        <w:rPr>
          <w:rFonts w:ascii="Palatino Linotype" w:eastAsia="Times New Roman" w:hAnsi="Palatino Linotype" w:cs="Times New Roman"/>
        </w:rPr>
        <w:t xml:space="preserve"> </w:t>
      </w:r>
    </w:p>
    <w:p w14:paraId="5A6B2E65" w14:textId="6CE6F851" w:rsidR="003C1705" w:rsidRPr="002B267B" w:rsidRDefault="003C1705" w:rsidP="002B267B">
      <w:pPr>
        <w:spacing w:before="100" w:beforeAutospacing="1" w:after="100" w:afterAutospacing="1"/>
        <w:ind w:left="1080"/>
        <w:rPr>
          <w:rFonts w:ascii="Palatino Linotype" w:eastAsia="Times New Roman" w:hAnsi="Palatino Linotype" w:cs="Times New Roman"/>
          <w:lang w:val="en-US"/>
        </w:rPr>
      </w:pPr>
      <w:r w:rsidRPr="00681E10">
        <w:rPr>
          <w:rFonts w:ascii="Palatino Linotype" w:eastAsia="Times New Roman" w:hAnsi="Palatino Linotype" w:cs="Times New Roman"/>
          <w:lang w:val="en-US"/>
        </w:rPr>
        <w:t xml:space="preserve">Jan </w:t>
      </w:r>
      <w:r w:rsidR="00681E10">
        <w:rPr>
          <w:rFonts w:ascii="Palatino Linotype" w:eastAsia="Times New Roman" w:hAnsi="Palatino Linotype" w:cs="Times New Roman"/>
          <w:lang w:val="en-US"/>
        </w:rPr>
        <w:t>12</w:t>
      </w:r>
      <w:r w:rsidRPr="00681E10">
        <w:rPr>
          <w:rFonts w:ascii="Palatino Linotype" w:eastAsia="Times New Roman" w:hAnsi="Palatino Linotype" w:cs="Times New Roman"/>
          <w:lang w:val="en-US"/>
        </w:rPr>
        <w:t>        </w:t>
      </w:r>
      <w:r w:rsidR="002B267B">
        <w:rPr>
          <w:rFonts w:ascii="Palatino Linotype" w:eastAsia="Times New Roman" w:hAnsi="Palatino Linotype" w:cs="Times New Roman"/>
          <w:lang w:val="en-US"/>
        </w:rPr>
        <w:t xml:space="preserve">J. Hector St. John de </w:t>
      </w:r>
      <w:proofErr w:type="spellStart"/>
      <w:r w:rsidR="002B267B">
        <w:rPr>
          <w:rFonts w:ascii="Palatino Linotype" w:eastAsia="Times New Roman" w:hAnsi="Palatino Linotype" w:cs="Times New Roman"/>
          <w:lang w:val="en-US"/>
        </w:rPr>
        <w:t>Crèvecoeur</w:t>
      </w:r>
      <w:proofErr w:type="spellEnd"/>
      <w:r w:rsidR="002B267B">
        <w:rPr>
          <w:rFonts w:ascii="Palatino Linotype" w:eastAsia="Times New Roman" w:hAnsi="Palatino Linotype" w:cs="Times New Roman"/>
          <w:lang w:val="en-US"/>
        </w:rPr>
        <w:t xml:space="preserve">: </w:t>
      </w:r>
      <w:r w:rsidR="002B267B" w:rsidRPr="002B267B">
        <w:rPr>
          <w:rFonts w:ascii="Palatino Linotype" w:eastAsia="Times New Roman" w:hAnsi="Palatino Linotype" w:cs="Times New Roman"/>
          <w:i/>
          <w:iCs/>
          <w:lang w:val="en-US"/>
        </w:rPr>
        <w:t>Letters from an American Farmer</w:t>
      </w:r>
      <w:r w:rsidR="002B267B">
        <w:rPr>
          <w:rFonts w:ascii="Palatino Linotype" w:eastAsia="Times New Roman" w:hAnsi="Palatino Linotype" w:cs="Times New Roman"/>
          <w:lang w:val="en-US"/>
        </w:rPr>
        <w:t xml:space="preserve">, Letters III &amp; IX (289-304); Washington Irving: “Rip Van Winkle” (465-476)  </w:t>
      </w:r>
    </w:p>
    <w:p w14:paraId="3A2EE096" w14:textId="5D5DBF5D" w:rsidR="002B267B" w:rsidRDefault="002B267B" w:rsidP="003C1705">
      <w:pPr>
        <w:spacing w:before="100" w:beforeAutospacing="1" w:after="100" w:afterAutospacing="1"/>
        <w:ind w:left="1080"/>
        <w:rPr>
          <w:rFonts w:ascii="Palatino Linotype" w:eastAsia="Times New Roman" w:hAnsi="Palatino Linotype" w:cs="Times New Roman"/>
          <w:lang w:val="en-US"/>
        </w:rPr>
      </w:pPr>
    </w:p>
    <w:p w14:paraId="0D9A1407" w14:textId="5D7BD761" w:rsidR="003C1705" w:rsidRPr="002B267B" w:rsidRDefault="002B267B" w:rsidP="002B267B">
      <w:pPr>
        <w:spacing w:before="100" w:beforeAutospacing="1" w:after="100" w:afterAutospacing="1"/>
        <w:ind w:left="1080"/>
        <w:rPr>
          <w:rFonts w:ascii="Palatino Linotype" w:eastAsia="Times New Roman" w:hAnsi="Palatino Linotype" w:cs="Times New Roman"/>
          <w:lang w:val="en-US"/>
        </w:rPr>
      </w:pPr>
      <w:r>
        <w:rPr>
          <w:rFonts w:ascii="Palatino Linotype" w:eastAsia="Times New Roman" w:hAnsi="Palatino Linotype" w:cs="Times New Roman"/>
          <w:lang w:val="en-US"/>
        </w:rPr>
        <w:t>Jan 16</w:t>
      </w:r>
      <w:r>
        <w:rPr>
          <w:rFonts w:ascii="Palatino Linotype" w:eastAsia="Times New Roman" w:hAnsi="Palatino Linotype" w:cs="Times New Roman"/>
          <w:lang w:val="en-US"/>
        </w:rPr>
        <w:tab/>
      </w:r>
      <w:r w:rsidR="003C1705" w:rsidRPr="00681E10">
        <w:rPr>
          <w:rFonts w:ascii="Palatino Linotype" w:eastAsia="Times New Roman" w:hAnsi="Palatino Linotype" w:cs="Times New Roman"/>
          <w:lang w:val="en-US"/>
        </w:rPr>
        <w:t>Nathaniel Hawthorne</w:t>
      </w:r>
      <w:r>
        <w:rPr>
          <w:rFonts w:ascii="Palatino Linotype" w:eastAsia="Times New Roman" w:hAnsi="Palatino Linotype" w:cs="Times New Roman"/>
          <w:lang w:val="en-US"/>
        </w:rPr>
        <w:t xml:space="preserve">: </w:t>
      </w:r>
      <w:r w:rsidR="003C1705" w:rsidRPr="00681E10">
        <w:rPr>
          <w:rFonts w:ascii="Palatino Linotype" w:eastAsia="Times New Roman" w:hAnsi="Palatino Linotype" w:cs="Times New Roman"/>
          <w:lang w:val="en-US"/>
        </w:rPr>
        <w:t>“Young Goodman Brown” (6</w:t>
      </w:r>
      <w:r>
        <w:rPr>
          <w:rFonts w:ascii="Palatino Linotype" w:eastAsia="Times New Roman" w:hAnsi="Palatino Linotype" w:cs="Times New Roman"/>
          <w:lang w:val="en-US"/>
        </w:rPr>
        <w:t>17</w:t>
      </w:r>
      <w:r w:rsidR="003C1705" w:rsidRPr="00681E10">
        <w:rPr>
          <w:rFonts w:ascii="Palatino Linotype" w:eastAsia="Times New Roman" w:hAnsi="Palatino Linotype" w:cs="Times New Roman"/>
          <w:lang w:val="en-US"/>
        </w:rPr>
        <w:t>-62</w:t>
      </w:r>
      <w:r>
        <w:rPr>
          <w:rFonts w:ascii="Palatino Linotype" w:eastAsia="Times New Roman" w:hAnsi="Palatino Linotype" w:cs="Times New Roman"/>
          <w:lang w:val="en-US"/>
        </w:rPr>
        <w:t>6</w:t>
      </w:r>
      <w:r w:rsidR="003C1705" w:rsidRPr="00681E10">
        <w:rPr>
          <w:rFonts w:ascii="Palatino Linotype" w:eastAsia="Times New Roman" w:hAnsi="Palatino Linotype" w:cs="Times New Roman"/>
          <w:lang w:val="en-US"/>
        </w:rPr>
        <w:t>)  </w:t>
      </w:r>
    </w:p>
    <w:p w14:paraId="6AFF1600" w14:textId="1F0AD91A"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xml:space="preserve">Jan </w:t>
      </w:r>
      <w:r w:rsidR="002B267B">
        <w:rPr>
          <w:rFonts w:ascii="Palatino Linotype" w:eastAsia="Times New Roman" w:hAnsi="Palatino Linotype" w:cs="Times New Roman"/>
          <w:lang w:val="en-US"/>
        </w:rPr>
        <w:t>19</w:t>
      </w:r>
      <w:r w:rsidRPr="00681E10">
        <w:rPr>
          <w:rFonts w:ascii="Palatino Linotype" w:eastAsia="Times New Roman" w:hAnsi="Palatino Linotype" w:cs="Times New Roman"/>
          <w:lang w:val="en-US"/>
        </w:rPr>
        <w:t xml:space="preserve">        </w:t>
      </w:r>
      <w:r w:rsidR="002B267B">
        <w:rPr>
          <w:rFonts w:ascii="Palatino Linotype" w:eastAsia="Times New Roman" w:hAnsi="Palatino Linotype" w:cs="Times New Roman"/>
          <w:lang w:val="en-US"/>
        </w:rPr>
        <w:t xml:space="preserve">Ralph Waldo Emerson: </w:t>
      </w:r>
      <w:r w:rsidR="002B267B" w:rsidRPr="002B267B">
        <w:rPr>
          <w:rFonts w:ascii="Palatino Linotype" w:eastAsia="Times New Roman" w:hAnsi="Palatino Linotype" w:cs="Times New Roman"/>
          <w:i/>
          <w:iCs/>
          <w:lang w:val="en-US"/>
        </w:rPr>
        <w:t xml:space="preserve">Nature </w:t>
      </w:r>
      <w:r w:rsidR="002B267B">
        <w:rPr>
          <w:rFonts w:ascii="Palatino Linotype" w:eastAsia="Times New Roman" w:hAnsi="Palatino Linotype" w:cs="Times New Roman"/>
          <w:lang w:val="en-US"/>
        </w:rPr>
        <w:t>(503-532)</w:t>
      </w:r>
    </w:p>
    <w:p w14:paraId="32C822A5" w14:textId="77777777" w:rsidR="002B267B" w:rsidRDefault="002B267B" w:rsidP="003C1705">
      <w:pPr>
        <w:spacing w:before="100" w:beforeAutospacing="1" w:after="100" w:afterAutospacing="1"/>
        <w:ind w:left="1080"/>
        <w:rPr>
          <w:rFonts w:ascii="Palatino Linotype" w:eastAsia="Times New Roman" w:hAnsi="Palatino Linotype" w:cs="Times New Roman"/>
          <w:lang w:val="en-US"/>
        </w:rPr>
      </w:pPr>
    </w:p>
    <w:p w14:paraId="25156022" w14:textId="6A1DD7D8" w:rsidR="002B267B" w:rsidRDefault="003C1705" w:rsidP="003C1705">
      <w:pPr>
        <w:spacing w:before="100" w:beforeAutospacing="1" w:after="100" w:afterAutospacing="1"/>
        <w:ind w:left="1080"/>
        <w:rPr>
          <w:rFonts w:ascii="Palatino Linotype" w:eastAsia="Times New Roman" w:hAnsi="Palatino Linotype" w:cs="Times New Roman"/>
          <w:i/>
          <w:iCs/>
          <w:lang w:val="en-US"/>
        </w:rPr>
      </w:pPr>
      <w:r w:rsidRPr="00681E10">
        <w:rPr>
          <w:rFonts w:ascii="Palatino Linotype" w:eastAsia="Times New Roman" w:hAnsi="Palatino Linotype" w:cs="Times New Roman"/>
          <w:lang w:val="en-US"/>
        </w:rPr>
        <w:t xml:space="preserve">Jan </w:t>
      </w:r>
      <w:r w:rsidR="002B267B">
        <w:rPr>
          <w:rFonts w:ascii="Palatino Linotype" w:eastAsia="Times New Roman" w:hAnsi="Palatino Linotype" w:cs="Times New Roman"/>
          <w:lang w:val="en-US"/>
        </w:rPr>
        <w:t>23</w:t>
      </w:r>
      <w:r w:rsidRPr="00681E10">
        <w:rPr>
          <w:rFonts w:ascii="Palatino Linotype" w:eastAsia="Times New Roman" w:hAnsi="Palatino Linotype" w:cs="Times New Roman"/>
          <w:lang w:val="en-US"/>
        </w:rPr>
        <w:t xml:space="preserve">       </w:t>
      </w:r>
      <w:r w:rsidR="002B267B">
        <w:rPr>
          <w:rFonts w:ascii="Palatino Linotype" w:eastAsia="Times New Roman" w:hAnsi="Palatino Linotype" w:cs="Times New Roman"/>
          <w:lang w:val="en-US"/>
        </w:rPr>
        <w:t xml:space="preserve">Ralph Waldo Emerson: </w:t>
      </w:r>
      <w:r w:rsidR="002B267B" w:rsidRPr="002B267B">
        <w:rPr>
          <w:rFonts w:ascii="Palatino Linotype" w:eastAsia="Times New Roman" w:hAnsi="Palatino Linotype" w:cs="Times New Roman"/>
          <w:i/>
          <w:iCs/>
          <w:lang w:val="en-US"/>
        </w:rPr>
        <w:t xml:space="preserve">Nature </w:t>
      </w:r>
      <w:r w:rsidR="000B4F6F" w:rsidRPr="000B4F6F">
        <w:rPr>
          <w:rFonts w:ascii="Palatino Linotype" w:eastAsia="Times New Roman" w:hAnsi="Palatino Linotype" w:cs="Times New Roman"/>
          <w:lang w:val="en-US"/>
        </w:rPr>
        <w:t>[continued]</w:t>
      </w:r>
    </w:p>
    <w:p w14:paraId="18C4ABB6" w14:textId="4CDF2CFC"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xml:space="preserve">Jan </w:t>
      </w:r>
      <w:r w:rsidR="002B267B">
        <w:rPr>
          <w:rFonts w:ascii="Palatino Linotype" w:eastAsia="Times New Roman" w:hAnsi="Palatino Linotype" w:cs="Times New Roman"/>
          <w:lang w:val="en-US"/>
        </w:rPr>
        <w:t>26</w:t>
      </w:r>
      <w:r w:rsidRPr="00681E10">
        <w:rPr>
          <w:rFonts w:ascii="Palatino Linotype" w:eastAsia="Times New Roman" w:hAnsi="Palatino Linotype" w:cs="Times New Roman"/>
          <w:lang w:val="en-US"/>
        </w:rPr>
        <w:t>       </w:t>
      </w:r>
      <w:r w:rsidR="002B267B">
        <w:rPr>
          <w:rFonts w:ascii="Palatino Linotype" w:eastAsia="Times New Roman" w:hAnsi="Palatino Linotype" w:cs="Times New Roman"/>
          <w:lang w:val="en-US"/>
        </w:rPr>
        <w:t xml:space="preserve">Henry David Thoreau: </w:t>
      </w:r>
      <w:r w:rsidR="002B267B" w:rsidRPr="002B267B">
        <w:rPr>
          <w:rFonts w:ascii="Palatino Linotype" w:eastAsia="Times New Roman" w:hAnsi="Palatino Linotype" w:cs="Times New Roman"/>
          <w:i/>
          <w:iCs/>
          <w:lang w:val="en-US"/>
        </w:rPr>
        <w:t>Walden, or Life in the Woods</w:t>
      </w:r>
      <w:r w:rsidR="002B267B">
        <w:rPr>
          <w:rFonts w:ascii="Palatino Linotype" w:eastAsia="Times New Roman" w:hAnsi="Palatino Linotype" w:cs="Times New Roman"/>
          <w:lang w:val="en-US"/>
        </w:rPr>
        <w:t>, “Economy,” “Where I Lived and What I Lived For,” “Spring” (899-961)</w:t>
      </w:r>
    </w:p>
    <w:p w14:paraId="4BFC281A" w14:textId="77777777"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w:t>
      </w:r>
    </w:p>
    <w:p w14:paraId="239B561F" w14:textId="07414C0D"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xml:space="preserve">Jan </w:t>
      </w:r>
      <w:r w:rsidR="002B267B">
        <w:rPr>
          <w:rFonts w:ascii="Palatino Linotype" w:eastAsia="Times New Roman" w:hAnsi="Palatino Linotype" w:cs="Times New Roman"/>
          <w:lang w:val="en-US"/>
        </w:rPr>
        <w:t>30</w:t>
      </w:r>
      <w:r w:rsidRPr="00681E10">
        <w:rPr>
          <w:rFonts w:ascii="Palatino Linotype" w:eastAsia="Times New Roman" w:hAnsi="Palatino Linotype" w:cs="Times New Roman"/>
          <w:lang w:val="en-US"/>
        </w:rPr>
        <w:t xml:space="preserve">        </w:t>
      </w:r>
      <w:r w:rsidR="002B267B">
        <w:rPr>
          <w:rFonts w:ascii="Palatino Linotype" w:eastAsia="Times New Roman" w:hAnsi="Palatino Linotype" w:cs="Times New Roman"/>
          <w:lang w:val="en-US"/>
        </w:rPr>
        <w:t xml:space="preserve">Walt Whitman: </w:t>
      </w:r>
      <w:r w:rsidR="0045102E" w:rsidRPr="0045102E">
        <w:rPr>
          <w:rFonts w:ascii="Palatino Linotype" w:eastAsia="Times New Roman" w:hAnsi="Palatino Linotype" w:cs="Times New Roman"/>
          <w:i/>
          <w:iCs/>
          <w:lang w:val="en-US"/>
        </w:rPr>
        <w:t>Inscriptions</w:t>
      </w:r>
      <w:r w:rsidR="0045102E">
        <w:rPr>
          <w:rFonts w:ascii="Palatino Linotype" w:eastAsia="Times New Roman" w:hAnsi="Palatino Linotype" w:cs="Times New Roman"/>
          <w:lang w:val="en-US"/>
        </w:rPr>
        <w:t xml:space="preserve"> (1062), “Crossing Brooklyn Ferry” (1109-1112), </w:t>
      </w:r>
      <w:r w:rsidR="0045102E" w:rsidRPr="0045102E">
        <w:rPr>
          <w:rFonts w:ascii="Palatino Linotype" w:eastAsia="Times New Roman" w:hAnsi="Palatino Linotype" w:cs="Times New Roman"/>
          <w:i/>
          <w:iCs/>
          <w:lang w:val="en-US"/>
        </w:rPr>
        <w:t>Song of Myself</w:t>
      </w:r>
      <w:r w:rsidR="0045102E">
        <w:rPr>
          <w:rFonts w:ascii="Palatino Linotype" w:eastAsia="Times New Roman" w:hAnsi="Palatino Linotype" w:cs="Times New Roman"/>
          <w:lang w:val="en-US"/>
        </w:rPr>
        <w:t xml:space="preserve"> [parts 1-10, 21, 24, 44, 48] (1062-1106)</w:t>
      </w:r>
    </w:p>
    <w:p w14:paraId="1943B396" w14:textId="1775D92F" w:rsidR="003C1705" w:rsidRPr="00681E10" w:rsidRDefault="0045102E" w:rsidP="003C1705">
      <w:pPr>
        <w:spacing w:before="100" w:beforeAutospacing="1" w:after="100" w:afterAutospacing="1"/>
        <w:ind w:left="1080"/>
        <w:rPr>
          <w:rFonts w:ascii="Times New Roman" w:eastAsia="Times New Roman" w:hAnsi="Times New Roman" w:cs="Times New Roman"/>
        </w:rPr>
      </w:pPr>
      <w:r>
        <w:rPr>
          <w:rFonts w:ascii="Palatino Linotype" w:eastAsia="Times New Roman" w:hAnsi="Palatino Linotype" w:cs="Times New Roman"/>
          <w:lang w:val="en-US"/>
        </w:rPr>
        <w:t>Feb 2</w:t>
      </w:r>
      <w:r w:rsidR="003C1705" w:rsidRPr="00681E10">
        <w:rPr>
          <w:rFonts w:ascii="Palatino Linotype" w:eastAsia="Times New Roman" w:hAnsi="Palatino Linotype" w:cs="Times New Roman"/>
          <w:lang w:val="en-US"/>
        </w:rPr>
        <w:t xml:space="preserve">        </w:t>
      </w:r>
      <w:r>
        <w:rPr>
          <w:rFonts w:ascii="Palatino Linotype" w:eastAsia="Times New Roman" w:hAnsi="Palatino Linotype" w:cs="Times New Roman"/>
          <w:lang w:val="en-US"/>
        </w:rPr>
        <w:t>Emily Dickinson: P</w:t>
      </w:r>
      <w:r w:rsidRPr="00681E10">
        <w:rPr>
          <w:rFonts w:ascii="Palatino Linotype" w:eastAsia="Times New Roman" w:hAnsi="Palatino Linotype" w:cs="Times New Roman"/>
          <w:lang w:val="en-US"/>
        </w:rPr>
        <w:t>oems 207, 320, 372, 479, 620, 1108, 1263; “Letters to Thomas Wentworth Higginson” (12</w:t>
      </w:r>
      <w:r>
        <w:rPr>
          <w:rFonts w:ascii="Palatino Linotype" w:eastAsia="Times New Roman" w:hAnsi="Palatino Linotype" w:cs="Times New Roman"/>
          <w:lang w:val="en-US"/>
        </w:rPr>
        <w:t>20</w:t>
      </w:r>
      <w:r w:rsidRPr="00681E10">
        <w:rPr>
          <w:rFonts w:ascii="Palatino Linotype" w:eastAsia="Times New Roman" w:hAnsi="Palatino Linotype" w:cs="Times New Roman"/>
          <w:lang w:val="en-US"/>
        </w:rPr>
        <w:t>-12</w:t>
      </w:r>
      <w:r>
        <w:rPr>
          <w:rFonts w:ascii="Palatino Linotype" w:eastAsia="Times New Roman" w:hAnsi="Palatino Linotype" w:cs="Times New Roman"/>
          <w:lang w:val="en-US"/>
        </w:rPr>
        <w:t>48</w:t>
      </w:r>
      <w:r w:rsidRPr="00681E10">
        <w:rPr>
          <w:rFonts w:ascii="Palatino Linotype" w:eastAsia="Times New Roman" w:hAnsi="Palatino Linotype" w:cs="Times New Roman"/>
          <w:lang w:val="en-US"/>
        </w:rPr>
        <w:t>)</w:t>
      </w:r>
    </w:p>
    <w:p w14:paraId="1217B02D" w14:textId="77777777"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w:t>
      </w:r>
    </w:p>
    <w:p w14:paraId="31CE735C" w14:textId="4412F559" w:rsidR="003C1705" w:rsidRPr="00681E10" w:rsidRDefault="0045102E" w:rsidP="003C1705">
      <w:pPr>
        <w:spacing w:before="100" w:beforeAutospacing="1" w:after="100" w:afterAutospacing="1"/>
        <w:ind w:left="1080"/>
        <w:rPr>
          <w:rFonts w:ascii="Times New Roman" w:eastAsia="Times New Roman" w:hAnsi="Times New Roman" w:cs="Times New Roman"/>
        </w:rPr>
      </w:pPr>
      <w:r>
        <w:rPr>
          <w:rFonts w:ascii="Palatino Linotype" w:eastAsia="Times New Roman" w:hAnsi="Palatino Linotype" w:cs="Times New Roman"/>
          <w:lang w:val="en-US"/>
        </w:rPr>
        <w:t>Feb 6</w:t>
      </w:r>
      <w:r>
        <w:rPr>
          <w:rFonts w:ascii="Palatino Linotype" w:eastAsia="Times New Roman" w:hAnsi="Palatino Linotype" w:cs="Times New Roman"/>
          <w:lang w:val="en-US"/>
        </w:rPr>
        <w:tab/>
        <w:t>Edgar Allen Poe: “The Raven,” “Annabel Lee” (664-668); “The Philosophy of Composition” (714-722)</w:t>
      </w:r>
    </w:p>
    <w:p w14:paraId="582C4F10" w14:textId="27DEA9F3" w:rsidR="003C1705" w:rsidRPr="00681E10" w:rsidRDefault="0045102E" w:rsidP="003C1705">
      <w:pPr>
        <w:spacing w:before="100" w:beforeAutospacing="1" w:after="100" w:afterAutospacing="1"/>
        <w:ind w:left="1080"/>
        <w:rPr>
          <w:rFonts w:ascii="Times New Roman" w:eastAsia="Times New Roman" w:hAnsi="Times New Roman" w:cs="Times New Roman"/>
        </w:rPr>
      </w:pPr>
      <w:r>
        <w:rPr>
          <w:rFonts w:ascii="Palatino Linotype" w:eastAsia="Times New Roman" w:hAnsi="Palatino Linotype" w:cs="Times New Roman"/>
          <w:lang w:val="en-US"/>
        </w:rPr>
        <w:t>Feb 9</w:t>
      </w:r>
      <w:r w:rsidR="003C1705" w:rsidRPr="00681E10">
        <w:rPr>
          <w:rFonts w:ascii="Palatino Linotype" w:eastAsia="Times New Roman" w:hAnsi="Palatino Linotype" w:cs="Times New Roman"/>
          <w:lang w:val="en-US"/>
        </w:rPr>
        <w:t xml:space="preserve">        </w:t>
      </w:r>
      <w:r>
        <w:rPr>
          <w:rFonts w:ascii="Palatino Linotype" w:eastAsia="Times New Roman" w:hAnsi="Palatino Linotype" w:cs="Times New Roman"/>
          <w:lang w:val="en-US"/>
        </w:rPr>
        <w:t xml:space="preserve">Poe: “The </w:t>
      </w:r>
      <w:r w:rsidR="00A53839">
        <w:rPr>
          <w:rFonts w:ascii="Palatino Linotype" w:eastAsia="Times New Roman" w:hAnsi="Palatino Linotype" w:cs="Times New Roman"/>
          <w:lang w:val="en-US"/>
        </w:rPr>
        <w:t>Tell-Tale Heart,” “The Black Cat” (691-701)</w:t>
      </w:r>
    </w:p>
    <w:p w14:paraId="144C4C2C" w14:textId="77777777"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w:t>
      </w:r>
    </w:p>
    <w:p w14:paraId="4E12ED4E" w14:textId="4B33AA97"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xml:space="preserve">Feb </w:t>
      </w:r>
      <w:r w:rsidR="00A53839">
        <w:rPr>
          <w:rFonts w:ascii="Palatino Linotype" w:eastAsia="Times New Roman" w:hAnsi="Palatino Linotype" w:cs="Times New Roman"/>
          <w:lang w:val="en-US"/>
        </w:rPr>
        <w:t>13</w:t>
      </w:r>
      <w:r w:rsidRPr="00681E10">
        <w:rPr>
          <w:rFonts w:ascii="Palatino Linotype" w:eastAsia="Times New Roman" w:hAnsi="Palatino Linotype" w:cs="Times New Roman"/>
          <w:lang w:val="en-US"/>
        </w:rPr>
        <w:t>      </w:t>
      </w:r>
      <w:r w:rsidR="00A53839">
        <w:rPr>
          <w:rFonts w:ascii="Palatino Linotype" w:eastAsia="Times New Roman" w:hAnsi="Palatino Linotype" w:cs="Times New Roman"/>
          <w:lang w:val="en-US"/>
        </w:rPr>
        <w:t>Herman Melville: “Bartleby, the Scrivener” (1132-1158)</w:t>
      </w:r>
    </w:p>
    <w:p w14:paraId="70E260B8" w14:textId="73E9FF6C" w:rsidR="003C1705" w:rsidRPr="00681E10" w:rsidRDefault="003C1705" w:rsidP="00A53839">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lastRenderedPageBreak/>
        <w:t xml:space="preserve">Feb </w:t>
      </w:r>
      <w:r w:rsidR="00A53839">
        <w:rPr>
          <w:rFonts w:ascii="Palatino Linotype" w:eastAsia="Times New Roman" w:hAnsi="Palatino Linotype" w:cs="Times New Roman"/>
          <w:lang w:val="en-US"/>
        </w:rPr>
        <w:t>16</w:t>
      </w:r>
      <w:r w:rsidR="00A53839">
        <w:rPr>
          <w:rFonts w:ascii="Palatino Linotype" w:eastAsia="Times New Roman" w:hAnsi="Palatino Linotype" w:cs="Times New Roman"/>
          <w:lang w:val="en-US"/>
        </w:rPr>
        <w:tab/>
        <w:t>Stephen Crane: “The Open Boat” (II 567-584); Frank Norris: “A Plea for Romantic Fiction” (</w:t>
      </w:r>
      <w:r w:rsidR="00B17FAD">
        <w:rPr>
          <w:rFonts w:ascii="Palatino Linotype" w:eastAsia="Times New Roman" w:hAnsi="Palatino Linotype" w:cs="Times New Roman"/>
          <w:lang w:val="en-US"/>
        </w:rPr>
        <w:t xml:space="preserve">II </w:t>
      </w:r>
      <w:r w:rsidR="00A53839">
        <w:rPr>
          <w:rFonts w:ascii="Palatino Linotype" w:eastAsia="Times New Roman" w:hAnsi="Palatino Linotype" w:cs="Times New Roman"/>
          <w:lang w:val="en-US"/>
        </w:rPr>
        <w:t>319-323)</w:t>
      </w:r>
      <w:r w:rsidRPr="00681E10">
        <w:rPr>
          <w:rFonts w:ascii="Palatino Linotype" w:eastAsia="Times New Roman" w:hAnsi="Palatino Linotype" w:cs="Times New Roman"/>
          <w:lang w:val="en-US"/>
        </w:rPr>
        <w:t>          </w:t>
      </w:r>
    </w:p>
    <w:p w14:paraId="344B2F8E" w14:textId="77777777" w:rsidR="00A53839" w:rsidRDefault="00A53839" w:rsidP="00A53839">
      <w:pPr>
        <w:spacing w:before="100" w:beforeAutospacing="1" w:after="100" w:afterAutospacing="1"/>
        <w:ind w:left="1080"/>
        <w:rPr>
          <w:rFonts w:ascii="Palatino Linotype" w:eastAsia="Times New Roman" w:hAnsi="Palatino Linotype" w:cs="Times New Roman"/>
          <w:lang w:val="en-US"/>
        </w:rPr>
      </w:pPr>
    </w:p>
    <w:p w14:paraId="5E334806" w14:textId="023E6D70" w:rsidR="003C1705" w:rsidRDefault="003C1705" w:rsidP="00A53839">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xml:space="preserve">Feb </w:t>
      </w:r>
      <w:r w:rsidR="00A53839">
        <w:rPr>
          <w:rFonts w:ascii="Palatino Linotype" w:eastAsia="Times New Roman" w:hAnsi="Palatino Linotype" w:cs="Times New Roman"/>
          <w:lang w:val="en-US"/>
        </w:rPr>
        <w:t>20-24</w:t>
      </w:r>
      <w:r w:rsidR="00A53839">
        <w:rPr>
          <w:rFonts w:ascii="Palatino Linotype" w:eastAsia="Times New Roman" w:hAnsi="Palatino Linotype" w:cs="Times New Roman"/>
          <w:lang w:val="en-US"/>
        </w:rPr>
        <w:tab/>
      </w:r>
      <w:r w:rsidRPr="00681E10">
        <w:rPr>
          <w:rFonts w:ascii="Palatino Linotype" w:eastAsia="Times New Roman" w:hAnsi="Palatino Linotype" w:cs="Times New Roman"/>
          <w:b/>
          <w:bCs/>
          <w:lang w:val="en-US"/>
        </w:rPr>
        <w:t xml:space="preserve">Reading </w:t>
      </w:r>
      <w:r w:rsidR="00A53839">
        <w:rPr>
          <w:rFonts w:ascii="Palatino Linotype" w:eastAsia="Times New Roman" w:hAnsi="Palatino Linotype" w:cs="Times New Roman"/>
          <w:b/>
          <w:bCs/>
          <w:lang w:val="en-US"/>
        </w:rPr>
        <w:t>Break</w:t>
      </w:r>
      <w:r w:rsidRPr="00681E10">
        <w:rPr>
          <w:rFonts w:ascii="Palatino Linotype" w:eastAsia="Times New Roman" w:hAnsi="Palatino Linotype" w:cs="Times New Roman"/>
          <w:lang w:val="en-US"/>
        </w:rPr>
        <w:t>; no classes</w:t>
      </w:r>
    </w:p>
    <w:p w14:paraId="1A256416" w14:textId="77777777" w:rsidR="00A53839" w:rsidRPr="00681E10" w:rsidRDefault="00A53839" w:rsidP="00A53839">
      <w:pPr>
        <w:spacing w:before="100" w:beforeAutospacing="1" w:after="100" w:afterAutospacing="1"/>
        <w:ind w:left="1080"/>
        <w:rPr>
          <w:rFonts w:ascii="Times New Roman" w:eastAsia="Times New Roman" w:hAnsi="Times New Roman" w:cs="Times New Roman"/>
        </w:rPr>
      </w:pPr>
    </w:p>
    <w:p w14:paraId="705EEEAF" w14:textId="2C4E2440"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xml:space="preserve">Feb </w:t>
      </w:r>
      <w:r w:rsidR="00A53839">
        <w:rPr>
          <w:rFonts w:ascii="Palatino Linotype" w:eastAsia="Times New Roman" w:hAnsi="Palatino Linotype" w:cs="Times New Roman"/>
          <w:lang w:val="en-US"/>
        </w:rPr>
        <w:t>27</w:t>
      </w:r>
      <w:r w:rsidR="00A53839">
        <w:rPr>
          <w:rFonts w:ascii="Palatino Linotype" w:eastAsia="Times New Roman" w:hAnsi="Palatino Linotype" w:cs="Times New Roman"/>
          <w:lang w:val="en-US"/>
        </w:rPr>
        <w:tab/>
        <w:t xml:space="preserve">Henry James: </w:t>
      </w:r>
      <w:r w:rsidR="00A53839" w:rsidRPr="00A53839">
        <w:rPr>
          <w:rFonts w:ascii="Palatino Linotype" w:eastAsia="Times New Roman" w:hAnsi="Palatino Linotype" w:cs="Times New Roman"/>
          <w:i/>
          <w:iCs/>
          <w:lang w:val="en-US"/>
        </w:rPr>
        <w:t>The Turn of the Screw</w:t>
      </w:r>
      <w:r w:rsidR="00A53839">
        <w:rPr>
          <w:rFonts w:ascii="Palatino Linotype" w:eastAsia="Times New Roman" w:hAnsi="Palatino Linotype" w:cs="Times New Roman"/>
          <w:lang w:val="en-US"/>
        </w:rPr>
        <w:t xml:space="preserve"> (</w:t>
      </w:r>
      <w:r w:rsidR="000B4F6F">
        <w:rPr>
          <w:rFonts w:ascii="Palatino Linotype" w:eastAsia="Times New Roman" w:hAnsi="Palatino Linotype" w:cs="Times New Roman"/>
          <w:lang w:val="en-US"/>
        </w:rPr>
        <w:t xml:space="preserve">II </w:t>
      </w:r>
      <w:r w:rsidR="00A53839">
        <w:rPr>
          <w:rFonts w:ascii="Palatino Linotype" w:eastAsia="Times New Roman" w:hAnsi="Palatino Linotype" w:cs="Times New Roman"/>
          <w:lang w:val="en-US"/>
        </w:rPr>
        <w:t>331-403)</w:t>
      </w:r>
      <w:r w:rsidRPr="00681E10">
        <w:rPr>
          <w:rFonts w:ascii="Palatino Linotype" w:eastAsia="Times New Roman" w:hAnsi="Palatino Linotype" w:cs="Times New Roman"/>
          <w:b/>
          <w:bCs/>
          <w:lang w:val="en-US"/>
        </w:rPr>
        <w:t xml:space="preserve"> </w:t>
      </w:r>
    </w:p>
    <w:p w14:paraId="04F7ADFB" w14:textId="22F503D9" w:rsidR="003C1705" w:rsidRPr="00A53839" w:rsidRDefault="00A53839" w:rsidP="003C1705">
      <w:pPr>
        <w:spacing w:before="100" w:beforeAutospacing="1" w:after="100" w:afterAutospacing="1"/>
        <w:ind w:left="1080"/>
        <w:rPr>
          <w:rFonts w:ascii="Times New Roman" w:eastAsia="Times New Roman" w:hAnsi="Times New Roman" w:cs="Times New Roman"/>
        </w:rPr>
      </w:pPr>
      <w:r>
        <w:rPr>
          <w:rFonts w:ascii="Palatino Linotype" w:eastAsia="Times New Roman" w:hAnsi="Palatino Linotype" w:cs="Times New Roman"/>
          <w:lang w:val="en-US"/>
        </w:rPr>
        <w:t>Mar 2</w:t>
      </w:r>
      <w:r>
        <w:rPr>
          <w:rFonts w:ascii="Palatino Linotype" w:eastAsia="Times New Roman" w:hAnsi="Palatino Linotype" w:cs="Times New Roman"/>
          <w:lang w:val="en-US"/>
        </w:rPr>
        <w:tab/>
        <w:t xml:space="preserve">Henry James: </w:t>
      </w:r>
      <w:r w:rsidRPr="00A53839">
        <w:rPr>
          <w:rFonts w:ascii="Palatino Linotype" w:eastAsia="Times New Roman" w:hAnsi="Palatino Linotype" w:cs="Times New Roman"/>
          <w:i/>
          <w:iCs/>
          <w:lang w:val="en-US"/>
        </w:rPr>
        <w:t>The Turn of the Screw</w:t>
      </w:r>
      <w:r w:rsidR="000B4F6F">
        <w:rPr>
          <w:rFonts w:ascii="Palatino Linotype" w:eastAsia="Times New Roman" w:hAnsi="Palatino Linotype" w:cs="Times New Roman"/>
          <w:i/>
          <w:iCs/>
          <w:lang w:val="en-US"/>
        </w:rPr>
        <w:t xml:space="preserve"> </w:t>
      </w:r>
      <w:r w:rsidR="000B4F6F" w:rsidRPr="000B4F6F">
        <w:rPr>
          <w:rFonts w:ascii="Palatino Linotype" w:eastAsia="Times New Roman" w:hAnsi="Palatino Linotype" w:cs="Times New Roman"/>
          <w:lang w:val="en-US"/>
        </w:rPr>
        <w:t>[continued]</w:t>
      </w:r>
      <w:r w:rsidRPr="000B4F6F">
        <w:rPr>
          <w:rFonts w:ascii="Palatino Linotype" w:eastAsia="Times New Roman" w:hAnsi="Palatino Linotype" w:cs="Times New Roman"/>
          <w:lang w:val="en-US"/>
        </w:rPr>
        <w:t>;</w:t>
      </w:r>
      <w:r>
        <w:rPr>
          <w:rFonts w:ascii="Palatino Linotype" w:eastAsia="Times New Roman" w:hAnsi="Palatino Linotype" w:cs="Times New Roman"/>
          <w:lang w:val="en-US"/>
        </w:rPr>
        <w:t xml:space="preserve"> “</w:t>
      </w:r>
      <w:r w:rsidRPr="000B4F6F">
        <w:rPr>
          <w:rFonts w:ascii="Palatino Linotype" w:eastAsia="Times New Roman" w:hAnsi="Palatino Linotype" w:cs="Times New Roman"/>
          <w:i/>
          <w:iCs/>
          <w:lang w:val="en-US"/>
        </w:rPr>
        <w:t>From</w:t>
      </w:r>
      <w:r>
        <w:rPr>
          <w:rFonts w:ascii="Palatino Linotype" w:eastAsia="Times New Roman" w:hAnsi="Palatino Linotype" w:cs="Times New Roman"/>
          <w:lang w:val="en-US"/>
        </w:rPr>
        <w:t xml:space="preserve"> </w:t>
      </w:r>
      <w:proofErr w:type="gramStart"/>
      <w:r w:rsidRPr="000B4F6F">
        <w:rPr>
          <w:rFonts w:ascii="Palatino Linotype" w:eastAsia="Times New Roman" w:hAnsi="Palatino Linotype" w:cs="Times New Roman"/>
          <w:lang w:val="en-US"/>
        </w:rPr>
        <w:t>The</w:t>
      </w:r>
      <w:proofErr w:type="gramEnd"/>
      <w:r w:rsidRPr="000B4F6F">
        <w:rPr>
          <w:rFonts w:ascii="Palatino Linotype" w:eastAsia="Times New Roman" w:hAnsi="Palatino Linotype" w:cs="Times New Roman"/>
          <w:lang w:val="en-US"/>
        </w:rPr>
        <w:t xml:space="preserve"> Art of Fiction</w:t>
      </w:r>
      <w:r>
        <w:rPr>
          <w:rFonts w:ascii="Palatino Linotype" w:eastAsia="Times New Roman" w:hAnsi="Palatino Linotype" w:cs="Times New Roman"/>
          <w:lang w:val="en-US"/>
        </w:rPr>
        <w:t>” (</w:t>
      </w:r>
      <w:r w:rsidR="000B4F6F">
        <w:rPr>
          <w:rFonts w:ascii="Palatino Linotype" w:eastAsia="Times New Roman" w:hAnsi="Palatino Linotype" w:cs="Times New Roman"/>
          <w:lang w:val="en-US"/>
        </w:rPr>
        <w:t xml:space="preserve">II </w:t>
      </w:r>
      <w:r>
        <w:rPr>
          <w:rFonts w:ascii="Palatino Linotype" w:eastAsia="Times New Roman" w:hAnsi="Palatino Linotype" w:cs="Times New Roman"/>
          <w:lang w:val="en-US"/>
        </w:rPr>
        <w:t>317-319)</w:t>
      </w:r>
    </w:p>
    <w:p w14:paraId="4AF56D9D" w14:textId="77777777"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w:t>
      </w:r>
    </w:p>
    <w:p w14:paraId="447B0783" w14:textId="7B395C5C" w:rsidR="003C1705" w:rsidRPr="00681E10" w:rsidRDefault="00A53839" w:rsidP="003C1705">
      <w:pPr>
        <w:spacing w:before="100" w:beforeAutospacing="1" w:after="100" w:afterAutospacing="1"/>
        <w:ind w:left="1080"/>
        <w:rPr>
          <w:rFonts w:ascii="Times New Roman" w:eastAsia="Times New Roman" w:hAnsi="Times New Roman" w:cs="Times New Roman"/>
        </w:rPr>
      </w:pPr>
      <w:r>
        <w:rPr>
          <w:rFonts w:ascii="Palatino Linotype" w:eastAsia="Times New Roman" w:hAnsi="Palatino Linotype" w:cs="Times New Roman"/>
          <w:lang w:val="en-US"/>
        </w:rPr>
        <w:t>Mar 6</w:t>
      </w:r>
      <w:r w:rsidR="003C1705" w:rsidRPr="00681E10">
        <w:rPr>
          <w:rFonts w:ascii="Palatino Linotype" w:eastAsia="Times New Roman" w:hAnsi="Palatino Linotype" w:cs="Times New Roman"/>
          <w:lang w:val="en-US"/>
        </w:rPr>
        <w:t xml:space="preserve">        </w:t>
      </w:r>
      <w:r>
        <w:rPr>
          <w:rFonts w:ascii="Palatino Linotype" w:eastAsia="Times New Roman" w:hAnsi="Palatino Linotype" w:cs="Times New Roman"/>
          <w:lang w:val="en-US"/>
        </w:rPr>
        <w:t>Charlotte Perkins Gilman: “The Yellow Wallpaper,” “Why I Wrote ‘The Yellow Wallpaper’” (</w:t>
      </w:r>
      <w:r w:rsidR="000B4F6F">
        <w:rPr>
          <w:rFonts w:ascii="Palatino Linotype" w:eastAsia="Times New Roman" w:hAnsi="Palatino Linotype" w:cs="Times New Roman"/>
          <w:lang w:val="en-US"/>
        </w:rPr>
        <w:t xml:space="preserve">II </w:t>
      </w:r>
      <w:r>
        <w:rPr>
          <w:rFonts w:ascii="Palatino Linotype" w:eastAsia="Times New Roman" w:hAnsi="Palatino Linotype" w:cs="Times New Roman"/>
          <w:lang w:val="en-US"/>
        </w:rPr>
        <w:t>480-493), “</w:t>
      </w:r>
      <w:r w:rsidRPr="000B4F6F">
        <w:rPr>
          <w:rFonts w:ascii="Palatino Linotype" w:eastAsia="Times New Roman" w:hAnsi="Palatino Linotype" w:cs="Times New Roman"/>
          <w:i/>
          <w:iCs/>
          <w:lang w:val="en-US"/>
        </w:rPr>
        <w:t>From</w:t>
      </w:r>
      <w:r>
        <w:rPr>
          <w:rFonts w:ascii="Palatino Linotype" w:eastAsia="Times New Roman" w:hAnsi="Palatino Linotype" w:cs="Times New Roman"/>
          <w:lang w:val="en-US"/>
        </w:rPr>
        <w:t xml:space="preserve"> </w:t>
      </w:r>
      <w:r w:rsidRPr="000B4F6F">
        <w:rPr>
          <w:rFonts w:ascii="Palatino Linotype" w:eastAsia="Times New Roman" w:hAnsi="Palatino Linotype" w:cs="Times New Roman"/>
          <w:lang w:val="en-US"/>
        </w:rPr>
        <w:t>Masculine Literature</w:t>
      </w:r>
      <w:r>
        <w:rPr>
          <w:rFonts w:ascii="Palatino Linotype" w:eastAsia="Times New Roman" w:hAnsi="Palatino Linotype" w:cs="Times New Roman"/>
          <w:lang w:val="en-US"/>
        </w:rPr>
        <w:t>” (</w:t>
      </w:r>
      <w:r w:rsidR="000B4F6F">
        <w:rPr>
          <w:rFonts w:ascii="Palatino Linotype" w:eastAsia="Times New Roman" w:hAnsi="Palatino Linotype" w:cs="Times New Roman"/>
          <w:lang w:val="en-US"/>
        </w:rPr>
        <w:t xml:space="preserve">II </w:t>
      </w:r>
      <w:r>
        <w:rPr>
          <w:rFonts w:ascii="Palatino Linotype" w:eastAsia="Times New Roman" w:hAnsi="Palatino Linotype" w:cs="Times New Roman"/>
          <w:lang w:val="en-US"/>
        </w:rPr>
        <w:t>326)</w:t>
      </w:r>
    </w:p>
    <w:p w14:paraId="3EDC0083" w14:textId="1101129E" w:rsidR="003C1705" w:rsidRPr="00681E10" w:rsidRDefault="00A53839" w:rsidP="003C1705">
      <w:pPr>
        <w:spacing w:before="100" w:beforeAutospacing="1" w:after="100" w:afterAutospacing="1"/>
        <w:ind w:left="1080"/>
        <w:rPr>
          <w:rFonts w:ascii="Times New Roman" w:eastAsia="Times New Roman" w:hAnsi="Times New Roman" w:cs="Times New Roman"/>
        </w:rPr>
      </w:pPr>
      <w:r>
        <w:rPr>
          <w:rFonts w:ascii="Palatino Linotype" w:eastAsia="Times New Roman" w:hAnsi="Palatino Linotype" w:cs="Times New Roman"/>
          <w:lang w:val="en-US"/>
        </w:rPr>
        <w:t xml:space="preserve">Mar </w:t>
      </w:r>
      <w:r w:rsidR="000B4F6F">
        <w:rPr>
          <w:rFonts w:ascii="Palatino Linotype" w:eastAsia="Times New Roman" w:hAnsi="Palatino Linotype" w:cs="Times New Roman"/>
          <w:lang w:val="en-US"/>
        </w:rPr>
        <w:t>9</w:t>
      </w:r>
      <w:r w:rsidR="003C1705" w:rsidRPr="00681E10">
        <w:rPr>
          <w:rFonts w:ascii="Palatino Linotype" w:eastAsia="Times New Roman" w:hAnsi="Palatino Linotype" w:cs="Times New Roman"/>
          <w:lang w:val="en-US"/>
        </w:rPr>
        <w:t xml:space="preserve">        </w:t>
      </w:r>
      <w:r w:rsidR="000B4F6F">
        <w:rPr>
          <w:rFonts w:ascii="Palatino Linotype" w:eastAsia="Times New Roman" w:hAnsi="Palatino Linotype" w:cs="Times New Roman"/>
          <w:lang w:val="en-US"/>
        </w:rPr>
        <w:t>T.S. Eliot: “The Waste Land,” “</w:t>
      </w:r>
      <w:r w:rsidR="000B4F6F" w:rsidRPr="000B4F6F">
        <w:rPr>
          <w:rFonts w:ascii="Palatino Linotype" w:eastAsia="Times New Roman" w:hAnsi="Palatino Linotype" w:cs="Times New Roman"/>
          <w:i/>
          <w:iCs/>
          <w:lang w:val="en-US"/>
        </w:rPr>
        <w:t>Transcript</w:t>
      </w:r>
      <w:r w:rsidR="000B4F6F">
        <w:rPr>
          <w:rFonts w:ascii="Palatino Linotype" w:eastAsia="Times New Roman" w:hAnsi="Palatino Linotype" w:cs="Times New Roman"/>
          <w:lang w:val="en-US"/>
        </w:rPr>
        <w:t>: He Do the Police in Different Voices” (II 767-781); Ezra Pound: “In a Station of the Metro” (II 732), “</w:t>
      </w:r>
      <w:r w:rsidR="000B4F6F" w:rsidRPr="000B4F6F">
        <w:rPr>
          <w:rFonts w:ascii="Palatino Linotype" w:eastAsia="Times New Roman" w:hAnsi="Palatino Linotype" w:cs="Times New Roman"/>
          <w:i/>
          <w:iCs/>
          <w:lang w:val="en-US"/>
        </w:rPr>
        <w:t>From</w:t>
      </w:r>
      <w:r w:rsidR="000B4F6F">
        <w:rPr>
          <w:rFonts w:ascii="Palatino Linotype" w:eastAsia="Times New Roman" w:hAnsi="Palatino Linotype" w:cs="Times New Roman"/>
          <w:lang w:val="en-US"/>
        </w:rPr>
        <w:t xml:space="preserve"> A Retrospect” (II 740-742) </w:t>
      </w:r>
    </w:p>
    <w:p w14:paraId="49C796FF" w14:textId="77777777" w:rsidR="000B4F6F" w:rsidRDefault="003C1705" w:rsidP="000B4F6F">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w:t>
      </w:r>
    </w:p>
    <w:p w14:paraId="41A95A5A" w14:textId="7A4DACA1" w:rsidR="003C1705" w:rsidRPr="00681E10" w:rsidRDefault="003C1705" w:rsidP="000B4F6F">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Mar 1</w:t>
      </w:r>
      <w:r w:rsidR="000B4F6F">
        <w:rPr>
          <w:rFonts w:ascii="Palatino Linotype" w:eastAsia="Times New Roman" w:hAnsi="Palatino Linotype" w:cs="Times New Roman"/>
          <w:lang w:val="en-US"/>
        </w:rPr>
        <w:t>3</w:t>
      </w:r>
      <w:r w:rsidRPr="00681E10">
        <w:rPr>
          <w:rFonts w:ascii="Palatino Linotype" w:eastAsia="Times New Roman" w:hAnsi="Palatino Linotype" w:cs="Times New Roman"/>
          <w:lang w:val="en-US"/>
        </w:rPr>
        <w:t>        </w:t>
      </w:r>
      <w:r w:rsidR="000B4F6F">
        <w:rPr>
          <w:rFonts w:ascii="Palatino Linotype" w:eastAsia="Times New Roman" w:hAnsi="Palatino Linotype" w:cs="Times New Roman"/>
          <w:lang w:val="en-US"/>
        </w:rPr>
        <w:t>Wallace Stevens: “The Snow Man” (II 709), “Thirteen Ways of Looking at a Blackbird” (II 714), “The Idea of Order at Key West” (II 716); Marianne Moore: “Poetry” (II 757-8), “A Grave” (II 759)</w:t>
      </w:r>
    </w:p>
    <w:p w14:paraId="1847BCCA" w14:textId="2A29FB08" w:rsidR="003C1705" w:rsidRPr="00681E10" w:rsidRDefault="003C1705" w:rsidP="00187074">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xml:space="preserve">Mar </w:t>
      </w:r>
      <w:r w:rsidR="00187074">
        <w:rPr>
          <w:rFonts w:ascii="Palatino Linotype" w:eastAsia="Times New Roman" w:hAnsi="Palatino Linotype" w:cs="Times New Roman"/>
          <w:lang w:val="en-US"/>
        </w:rPr>
        <w:t>16</w:t>
      </w:r>
      <w:r w:rsidRPr="00681E10">
        <w:rPr>
          <w:rFonts w:ascii="Palatino Linotype" w:eastAsia="Times New Roman" w:hAnsi="Palatino Linotype" w:cs="Times New Roman"/>
          <w:lang w:val="en-US"/>
        </w:rPr>
        <w:t>        </w:t>
      </w:r>
      <w:r w:rsidR="00187074">
        <w:rPr>
          <w:rFonts w:ascii="Palatino Linotype" w:eastAsia="Times New Roman" w:hAnsi="Palatino Linotype" w:cs="Times New Roman"/>
          <w:lang w:val="en-US"/>
        </w:rPr>
        <w:t>William Carlos Williams: “</w:t>
      </w:r>
      <w:r w:rsidR="00187074" w:rsidRPr="00187074">
        <w:rPr>
          <w:rFonts w:ascii="Palatino Linotype" w:eastAsia="Times New Roman" w:hAnsi="Palatino Linotype" w:cs="Times New Roman"/>
          <w:i/>
          <w:iCs/>
          <w:lang w:val="en-US"/>
        </w:rPr>
        <w:t>From</w:t>
      </w:r>
      <w:r w:rsidR="00187074">
        <w:rPr>
          <w:rFonts w:ascii="Palatino Linotype" w:eastAsia="Times New Roman" w:hAnsi="Palatino Linotype" w:cs="Times New Roman"/>
          <w:lang w:val="en-US"/>
        </w:rPr>
        <w:t xml:space="preserve"> Spring and All” (II 721-728); Robert Frost: “Mending Wall” (II 673-4), “The Road Not Taken” (II 676), “Birches” (II 676-677), “Stopping by Woods on a Snowy Evening” (II 679)</w:t>
      </w:r>
    </w:p>
    <w:p w14:paraId="13224982" w14:textId="77777777"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 </w:t>
      </w:r>
    </w:p>
    <w:p w14:paraId="256AB594" w14:textId="0EFC078C" w:rsidR="003C1705" w:rsidRPr="00681E10" w:rsidRDefault="003C1705" w:rsidP="003C1705">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t>Mar</w:t>
      </w:r>
      <w:r w:rsidR="00187074">
        <w:rPr>
          <w:rFonts w:ascii="Palatino Linotype" w:eastAsia="Times New Roman" w:hAnsi="Palatino Linotype" w:cs="Times New Roman"/>
          <w:lang w:val="en-US"/>
        </w:rPr>
        <w:t xml:space="preserve"> 20</w:t>
      </w:r>
      <w:r w:rsidR="00187074">
        <w:rPr>
          <w:rFonts w:ascii="Palatino Linotype" w:eastAsia="Times New Roman" w:hAnsi="Palatino Linotype" w:cs="Times New Roman"/>
          <w:lang w:val="en-US"/>
        </w:rPr>
        <w:tab/>
        <w:t xml:space="preserve">Langston Hughes: “I, Too,” “The Weary Blues” (II 1071-2), “Theme for English B,” “Harlem” (II 1076-77); Zora Neale Hurston: “How It Feels </w:t>
      </w:r>
      <w:proofErr w:type="gramStart"/>
      <w:r w:rsidR="00187074">
        <w:rPr>
          <w:rFonts w:ascii="Palatino Linotype" w:eastAsia="Times New Roman" w:hAnsi="Palatino Linotype" w:cs="Times New Roman"/>
          <w:lang w:val="en-US"/>
        </w:rPr>
        <w:t>To</w:t>
      </w:r>
      <w:proofErr w:type="gramEnd"/>
      <w:r w:rsidR="00187074">
        <w:rPr>
          <w:rFonts w:ascii="Palatino Linotype" w:eastAsia="Times New Roman" w:hAnsi="Palatino Linotype" w:cs="Times New Roman"/>
          <w:lang w:val="en-US"/>
        </w:rPr>
        <w:t xml:space="preserve"> Be Colored Me” (II 929-931) </w:t>
      </w:r>
      <w:r w:rsidR="002908E1" w:rsidRPr="00DB5218">
        <w:rPr>
          <w:rFonts w:ascii="Palatino Linotype" w:eastAsia="Times New Roman" w:hAnsi="Palatino Linotype" w:cs="Times New Roman"/>
          <w:b/>
          <w:bCs/>
        </w:rPr>
        <w:t>Intro/Outline draft due</w:t>
      </w:r>
      <w:r w:rsidR="002908E1" w:rsidRPr="00857679">
        <w:rPr>
          <w:rFonts w:ascii="Palatino Linotype" w:eastAsia="Times New Roman" w:hAnsi="Palatino Linotype" w:cs="Times New Roman"/>
        </w:rPr>
        <w:tab/>
      </w:r>
    </w:p>
    <w:p w14:paraId="09C4AED5" w14:textId="435B3012" w:rsidR="003C1705" w:rsidRPr="00857679" w:rsidRDefault="003C1705" w:rsidP="003C1705">
      <w:pPr>
        <w:spacing w:before="100" w:beforeAutospacing="1" w:after="100" w:afterAutospacing="1"/>
        <w:ind w:left="1080"/>
        <w:rPr>
          <w:rFonts w:ascii="Times New Roman" w:eastAsia="Times New Roman" w:hAnsi="Times New Roman" w:cs="Times New Roman"/>
        </w:rPr>
      </w:pPr>
      <w:r w:rsidRPr="00857679">
        <w:rPr>
          <w:rFonts w:ascii="Palatino Linotype" w:eastAsia="Times New Roman" w:hAnsi="Palatino Linotype" w:cs="Times New Roman"/>
        </w:rPr>
        <w:t xml:space="preserve">Mar </w:t>
      </w:r>
      <w:r w:rsidR="00857679" w:rsidRPr="00857679">
        <w:rPr>
          <w:rFonts w:ascii="Palatino Linotype" w:eastAsia="Times New Roman" w:hAnsi="Palatino Linotype" w:cs="Times New Roman"/>
        </w:rPr>
        <w:t>23</w:t>
      </w:r>
      <w:r w:rsidR="00857679" w:rsidRPr="00857679">
        <w:rPr>
          <w:rFonts w:ascii="Palatino Linotype" w:eastAsia="Times New Roman" w:hAnsi="Palatino Linotype" w:cs="Times New Roman"/>
        </w:rPr>
        <w:tab/>
        <w:t>Allan Ginsberg: “Howl,” “Foo</w:t>
      </w:r>
      <w:r w:rsidR="00857679">
        <w:rPr>
          <w:rFonts w:ascii="Palatino Linotype" w:eastAsia="Times New Roman" w:hAnsi="Palatino Linotype" w:cs="Times New Roman"/>
        </w:rPr>
        <w:t>t</w:t>
      </w:r>
      <w:r w:rsidR="00857679" w:rsidRPr="00857679">
        <w:rPr>
          <w:rFonts w:ascii="Palatino Linotype" w:eastAsia="Times New Roman" w:hAnsi="Palatino Linotype" w:cs="Times New Roman"/>
        </w:rPr>
        <w:t>note to Howl</w:t>
      </w:r>
      <w:r w:rsidR="00857679">
        <w:rPr>
          <w:rFonts w:ascii="Palatino Linotype" w:eastAsia="Times New Roman" w:hAnsi="Palatino Linotype" w:cs="Times New Roman"/>
        </w:rPr>
        <w:t>,” “A Supermarket in California” (II 1329-1337)</w:t>
      </w:r>
      <w:r w:rsidR="00DB5218">
        <w:rPr>
          <w:rFonts w:ascii="Palatino Linotype" w:eastAsia="Times New Roman" w:hAnsi="Palatino Linotype" w:cs="Times New Roman"/>
        </w:rPr>
        <w:t xml:space="preserve"> </w:t>
      </w:r>
      <w:r w:rsidR="002908E1" w:rsidRPr="00DB5218">
        <w:rPr>
          <w:rFonts w:ascii="Palatino Linotype" w:eastAsia="Times New Roman" w:hAnsi="Palatino Linotype" w:cs="Times New Roman"/>
          <w:b/>
          <w:bCs/>
          <w:lang w:val="en-US"/>
        </w:rPr>
        <w:t>Peer review due</w:t>
      </w:r>
    </w:p>
    <w:p w14:paraId="4D77332F" w14:textId="13551D8C" w:rsidR="003C1705" w:rsidRPr="00681E10" w:rsidRDefault="003C1705" w:rsidP="00857679">
      <w:pPr>
        <w:spacing w:before="100" w:beforeAutospacing="1" w:after="100" w:afterAutospacing="1"/>
        <w:ind w:left="1080"/>
        <w:rPr>
          <w:rFonts w:ascii="Times New Roman" w:eastAsia="Times New Roman" w:hAnsi="Times New Roman" w:cs="Times New Roman"/>
        </w:rPr>
      </w:pPr>
      <w:r w:rsidRPr="00681E10">
        <w:rPr>
          <w:rFonts w:ascii="Palatino Linotype" w:eastAsia="Times New Roman" w:hAnsi="Palatino Linotype" w:cs="Times New Roman"/>
          <w:lang w:val="en-US"/>
        </w:rPr>
        <w:lastRenderedPageBreak/>
        <w:t xml:space="preserve">Mar </w:t>
      </w:r>
      <w:r w:rsidR="00857679">
        <w:rPr>
          <w:rFonts w:ascii="Palatino Linotype" w:eastAsia="Times New Roman" w:hAnsi="Palatino Linotype" w:cs="Times New Roman"/>
          <w:lang w:val="en-US"/>
        </w:rPr>
        <w:t>27</w:t>
      </w:r>
      <w:r w:rsidR="00857679">
        <w:rPr>
          <w:rFonts w:ascii="Palatino Linotype" w:eastAsia="Times New Roman" w:hAnsi="Palatino Linotype" w:cs="Times New Roman"/>
          <w:lang w:val="en-US"/>
        </w:rPr>
        <w:tab/>
      </w:r>
      <w:r w:rsidRPr="00681E10">
        <w:rPr>
          <w:rFonts w:ascii="Palatino Linotype" w:eastAsia="Times New Roman" w:hAnsi="Palatino Linotype" w:cs="Times New Roman"/>
          <w:lang w:val="en-US"/>
        </w:rPr>
        <w:t>Ralph Ellison</w:t>
      </w:r>
      <w:r w:rsidR="00857679">
        <w:rPr>
          <w:rFonts w:ascii="Palatino Linotype" w:eastAsia="Times New Roman" w:hAnsi="Palatino Linotype" w:cs="Times New Roman"/>
          <w:lang w:val="en-US"/>
        </w:rPr>
        <w:t xml:space="preserve">: </w:t>
      </w:r>
      <w:r w:rsidRPr="00681E10">
        <w:rPr>
          <w:rFonts w:ascii="Palatino Linotype" w:eastAsia="Times New Roman" w:hAnsi="Palatino Linotype" w:cs="Times New Roman"/>
          <w:lang w:val="en-US"/>
        </w:rPr>
        <w:t xml:space="preserve">From </w:t>
      </w:r>
      <w:r w:rsidRPr="00681E10">
        <w:rPr>
          <w:rFonts w:ascii="Palatino Linotype" w:eastAsia="Times New Roman" w:hAnsi="Palatino Linotype" w:cs="Times New Roman"/>
          <w:i/>
          <w:iCs/>
          <w:lang w:val="en-US"/>
        </w:rPr>
        <w:t>Invisible Man</w:t>
      </w:r>
      <w:r w:rsidRPr="00681E10">
        <w:rPr>
          <w:rFonts w:ascii="Palatino Linotype" w:eastAsia="Times New Roman" w:hAnsi="Palatino Linotype" w:cs="Times New Roman"/>
          <w:lang w:val="en-US"/>
        </w:rPr>
        <w:t xml:space="preserve"> [</w:t>
      </w:r>
      <w:r w:rsidR="00857679">
        <w:rPr>
          <w:rFonts w:ascii="Palatino Linotype" w:eastAsia="Times New Roman" w:hAnsi="Palatino Linotype" w:cs="Times New Roman"/>
          <w:lang w:val="en-US"/>
        </w:rPr>
        <w:t>“</w:t>
      </w:r>
      <w:r w:rsidRPr="00681E10">
        <w:rPr>
          <w:rFonts w:ascii="Palatino Linotype" w:eastAsia="Times New Roman" w:hAnsi="Palatino Linotype" w:cs="Times New Roman"/>
          <w:lang w:val="en-US"/>
        </w:rPr>
        <w:t>Battle Royal</w:t>
      </w:r>
      <w:r w:rsidR="00857679">
        <w:rPr>
          <w:rFonts w:ascii="Palatino Linotype" w:eastAsia="Times New Roman" w:hAnsi="Palatino Linotype" w:cs="Times New Roman"/>
          <w:lang w:val="en-US"/>
        </w:rPr>
        <w:t>”</w:t>
      </w:r>
      <w:r w:rsidRPr="00681E10">
        <w:rPr>
          <w:rFonts w:ascii="Palatino Linotype" w:eastAsia="Times New Roman" w:hAnsi="Palatino Linotype" w:cs="Times New Roman"/>
          <w:lang w:val="en-US"/>
        </w:rPr>
        <w:t>] (</w:t>
      </w:r>
      <w:r w:rsidR="00857679">
        <w:rPr>
          <w:rFonts w:ascii="Palatino Linotype" w:eastAsia="Times New Roman" w:hAnsi="Palatino Linotype" w:cs="Times New Roman"/>
          <w:lang w:val="en-US"/>
        </w:rPr>
        <w:t>II 1161-1171</w:t>
      </w:r>
      <w:r w:rsidRPr="00681E10">
        <w:rPr>
          <w:rFonts w:ascii="Palatino Linotype" w:eastAsia="Times New Roman" w:hAnsi="Palatino Linotype" w:cs="Times New Roman"/>
          <w:lang w:val="en-US"/>
        </w:rPr>
        <w:t>)</w:t>
      </w:r>
      <w:r w:rsidR="00DB5218">
        <w:rPr>
          <w:rFonts w:ascii="Palatino Linotype" w:eastAsia="Times New Roman" w:hAnsi="Palatino Linotype" w:cs="Times New Roman"/>
          <w:lang w:val="en-US"/>
        </w:rPr>
        <w:t xml:space="preserve"> </w:t>
      </w:r>
    </w:p>
    <w:p w14:paraId="70F378E0" w14:textId="27B94AD2" w:rsidR="003C1705" w:rsidRDefault="003C1705" w:rsidP="003C1705">
      <w:pPr>
        <w:spacing w:before="100" w:beforeAutospacing="1" w:after="100" w:afterAutospacing="1"/>
        <w:ind w:left="1080"/>
        <w:rPr>
          <w:rFonts w:ascii="Palatino Linotype" w:eastAsia="Times New Roman" w:hAnsi="Palatino Linotype" w:cs="Times New Roman"/>
          <w:lang w:val="en-US"/>
        </w:rPr>
      </w:pPr>
      <w:r w:rsidRPr="00681E10">
        <w:rPr>
          <w:rFonts w:ascii="Palatino Linotype" w:eastAsia="Times New Roman" w:hAnsi="Palatino Linotype" w:cs="Times New Roman"/>
          <w:lang w:val="en-US"/>
        </w:rPr>
        <w:t xml:space="preserve">Mar </w:t>
      </w:r>
      <w:r w:rsidR="00857679">
        <w:rPr>
          <w:rFonts w:ascii="Palatino Linotype" w:eastAsia="Times New Roman" w:hAnsi="Palatino Linotype" w:cs="Times New Roman"/>
          <w:lang w:val="en-US"/>
        </w:rPr>
        <w:t>31</w:t>
      </w:r>
      <w:r w:rsidRPr="00681E10">
        <w:rPr>
          <w:rFonts w:ascii="Palatino Linotype" w:eastAsia="Times New Roman" w:hAnsi="Palatino Linotype" w:cs="Times New Roman"/>
          <w:lang w:val="en-US"/>
        </w:rPr>
        <w:t>      </w:t>
      </w:r>
      <w:r w:rsidR="00857679">
        <w:rPr>
          <w:rFonts w:ascii="Palatino Linotype" w:eastAsia="Times New Roman" w:hAnsi="Palatino Linotype" w:cs="Times New Roman"/>
          <w:lang w:val="en-US"/>
        </w:rPr>
        <w:t>Toni Morrison: “Recitatif” (II 1488-1501)</w:t>
      </w:r>
    </w:p>
    <w:p w14:paraId="605FECA3" w14:textId="77777777" w:rsidR="00857679" w:rsidRPr="00681E10" w:rsidRDefault="00857679" w:rsidP="003C1705">
      <w:pPr>
        <w:spacing w:before="100" w:beforeAutospacing="1" w:after="100" w:afterAutospacing="1"/>
        <w:ind w:left="1080"/>
        <w:rPr>
          <w:rFonts w:ascii="Times New Roman" w:eastAsia="Times New Roman" w:hAnsi="Times New Roman" w:cs="Times New Roman"/>
        </w:rPr>
      </w:pPr>
    </w:p>
    <w:p w14:paraId="47710B4E" w14:textId="42BB7396" w:rsidR="003C1705" w:rsidRDefault="00857679" w:rsidP="003C1705">
      <w:pPr>
        <w:spacing w:before="100" w:beforeAutospacing="1" w:after="100" w:afterAutospacing="1"/>
        <w:ind w:left="1080"/>
        <w:rPr>
          <w:rFonts w:ascii="Palatino Linotype" w:eastAsia="Times New Roman" w:hAnsi="Palatino Linotype" w:cs="Times New Roman"/>
          <w:lang w:val="en-US"/>
        </w:rPr>
      </w:pPr>
      <w:r>
        <w:rPr>
          <w:rFonts w:ascii="Palatino Linotype" w:eastAsia="Times New Roman" w:hAnsi="Palatino Linotype" w:cs="Times New Roman"/>
          <w:lang w:val="en-US"/>
        </w:rPr>
        <w:t>April 3</w:t>
      </w:r>
      <w:r>
        <w:rPr>
          <w:rFonts w:ascii="Palatino Linotype" w:eastAsia="Times New Roman" w:hAnsi="Palatino Linotype" w:cs="Times New Roman"/>
          <w:lang w:val="en-US"/>
        </w:rPr>
        <w:tab/>
        <w:t>Raymond Carver: “Cathedral” (II 1550-1559)</w:t>
      </w:r>
      <w:r w:rsidR="000F2D09">
        <w:rPr>
          <w:rFonts w:ascii="Palatino Linotype" w:eastAsia="Times New Roman" w:hAnsi="Palatino Linotype" w:cs="Times New Roman"/>
          <w:lang w:val="en-US"/>
        </w:rPr>
        <w:t xml:space="preserve"> </w:t>
      </w:r>
      <w:r w:rsidR="000F2D09" w:rsidRPr="00681E10">
        <w:rPr>
          <w:rFonts w:ascii="Palatino Linotype" w:eastAsia="Times New Roman" w:hAnsi="Palatino Linotype" w:cs="Times New Roman"/>
          <w:b/>
          <w:bCs/>
          <w:lang w:val="en-US"/>
        </w:rPr>
        <w:t>Term essay due</w:t>
      </w:r>
    </w:p>
    <w:p w14:paraId="66928A6C" w14:textId="457042D7" w:rsidR="00857679" w:rsidRPr="00681E10" w:rsidRDefault="00857679" w:rsidP="003C1705">
      <w:pPr>
        <w:spacing w:before="100" w:beforeAutospacing="1" w:after="100" w:afterAutospacing="1"/>
        <w:ind w:left="1080"/>
        <w:rPr>
          <w:rFonts w:ascii="Times New Roman" w:eastAsia="Times New Roman" w:hAnsi="Times New Roman" w:cs="Times New Roman"/>
        </w:rPr>
      </w:pPr>
      <w:r>
        <w:rPr>
          <w:rFonts w:ascii="Palatino Linotype" w:eastAsia="Times New Roman" w:hAnsi="Palatino Linotype" w:cs="Times New Roman"/>
          <w:lang w:val="en-US"/>
        </w:rPr>
        <w:t>April 7</w:t>
      </w:r>
      <w:r>
        <w:rPr>
          <w:rFonts w:ascii="Palatino Linotype" w:eastAsia="Times New Roman" w:hAnsi="Palatino Linotype" w:cs="Times New Roman"/>
          <w:lang w:val="en-US"/>
        </w:rPr>
        <w:tab/>
        <w:t xml:space="preserve">Philip K. Dick: “Precious Artifact”; Ursula K. Le </w:t>
      </w:r>
      <w:proofErr w:type="spellStart"/>
      <w:r>
        <w:rPr>
          <w:rFonts w:ascii="Palatino Linotype" w:eastAsia="Times New Roman" w:hAnsi="Palatino Linotype" w:cs="Times New Roman"/>
          <w:lang w:val="en-US"/>
        </w:rPr>
        <w:t>Guin</w:t>
      </w:r>
      <w:proofErr w:type="spellEnd"/>
      <w:r>
        <w:rPr>
          <w:rFonts w:ascii="Palatino Linotype" w:eastAsia="Times New Roman" w:hAnsi="Palatino Linotype" w:cs="Times New Roman"/>
          <w:lang w:val="en-US"/>
        </w:rPr>
        <w:t>: “Schrödinger’s Cat”; Octavia E. Butler: “</w:t>
      </w:r>
      <w:proofErr w:type="spellStart"/>
      <w:r>
        <w:rPr>
          <w:rFonts w:ascii="Palatino Linotype" w:eastAsia="Times New Roman" w:hAnsi="Palatino Linotype" w:cs="Times New Roman"/>
          <w:lang w:val="en-US"/>
        </w:rPr>
        <w:t>Bloodchild</w:t>
      </w:r>
      <w:proofErr w:type="spellEnd"/>
      <w:r>
        <w:rPr>
          <w:rFonts w:ascii="Palatino Linotype" w:eastAsia="Times New Roman" w:hAnsi="Palatino Linotype" w:cs="Times New Roman"/>
          <w:lang w:val="en-US"/>
        </w:rPr>
        <w:t>” (II 1374-1406)</w:t>
      </w:r>
    </w:p>
    <w:p w14:paraId="5CEBB492" w14:textId="77777777" w:rsidR="00857679" w:rsidRDefault="00857679" w:rsidP="00681E10">
      <w:pPr>
        <w:spacing w:line="360" w:lineRule="auto"/>
        <w:rPr>
          <w:rFonts w:ascii="Palatino Linotype" w:eastAsia="Times New Roman" w:hAnsi="Palatino Linotype" w:cs="Times New Roman"/>
          <w:lang w:val="en-US"/>
        </w:rPr>
      </w:pPr>
    </w:p>
    <w:p w14:paraId="237B591B" w14:textId="77777777" w:rsidR="00DB5218" w:rsidRPr="00476888" w:rsidRDefault="00DB5218" w:rsidP="00DB5218">
      <w:pPr>
        <w:spacing w:before="100" w:beforeAutospacing="1" w:after="100" w:afterAutospacing="1"/>
        <w:contextualSpacing/>
        <w:rPr>
          <w:rFonts w:ascii="Palatino" w:eastAsia="Times New Roman" w:hAnsi="Palatino" w:cs="Times New Roman"/>
          <w:sz w:val="22"/>
          <w:szCs w:val="22"/>
        </w:rPr>
      </w:pPr>
    </w:p>
    <w:p w14:paraId="4E163195" w14:textId="77777777" w:rsidR="00DB5218" w:rsidRPr="00476888" w:rsidRDefault="00DB5218" w:rsidP="00DB5218">
      <w:pPr>
        <w:rPr>
          <w:rFonts w:ascii="Palatino" w:hAnsi="Palatino" w:cs="Times New Roman"/>
          <w:sz w:val="22"/>
          <w:szCs w:val="22"/>
        </w:rPr>
      </w:pPr>
      <w:r w:rsidRPr="00476888">
        <w:rPr>
          <w:rFonts w:ascii="Palatino" w:hAnsi="Palatino" w:cs="Times New Roman"/>
          <w:sz w:val="22"/>
          <w:szCs w:val="22"/>
        </w:rPr>
        <w:tab/>
      </w:r>
      <w:r w:rsidRPr="00476888">
        <w:rPr>
          <w:rFonts w:ascii="Palatino" w:hAnsi="Palatino" w:cs="Times New Roman"/>
          <w:sz w:val="22"/>
          <w:szCs w:val="22"/>
        </w:rPr>
        <w:tab/>
      </w:r>
      <w:r w:rsidRPr="00476888">
        <w:rPr>
          <w:rFonts w:ascii="Palatino" w:hAnsi="Palatino" w:cs="Times New Roman"/>
          <w:sz w:val="22"/>
          <w:szCs w:val="22"/>
        </w:rPr>
        <w:tab/>
      </w:r>
      <w:r w:rsidRPr="00476888">
        <w:rPr>
          <w:rFonts w:ascii="Palatino" w:hAnsi="Palatino" w:cs="Times New Roman"/>
          <w:sz w:val="22"/>
          <w:szCs w:val="22"/>
        </w:rPr>
        <w:tab/>
      </w:r>
      <w:r w:rsidRPr="00476888">
        <w:rPr>
          <w:rFonts w:ascii="Palatino" w:hAnsi="Palatino" w:cs="Times New Roman"/>
          <w:sz w:val="22"/>
          <w:szCs w:val="22"/>
          <w:u w:val="single"/>
        </w:rPr>
        <w:t>How to Do Well in this Course</w:t>
      </w:r>
      <w:r w:rsidRPr="00476888">
        <w:rPr>
          <w:rStyle w:val="FootnoteReference"/>
          <w:rFonts w:ascii="Palatino" w:hAnsi="Palatino" w:cs="Times New Roman"/>
          <w:sz w:val="22"/>
          <w:szCs w:val="22"/>
        </w:rPr>
        <w:footnoteReference w:id="1"/>
      </w:r>
      <w:r w:rsidRPr="00476888">
        <w:rPr>
          <w:rFonts w:ascii="Palatino" w:hAnsi="Palatino" w:cs="Times New Roman"/>
          <w:sz w:val="22"/>
          <w:szCs w:val="22"/>
        </w:rPr>
        <w:t xml:space="preserve"> </w:t>
      </w:r>
    </w:p>
    <w:p w14:paraId="4478F3A0" w14:textId="77777777" w:rsidR="00DB5218" w:rsidRPr="00476888" w:rsidRDefault="00DB5218" w:rsidP="00DB5218">
      <w:pPr>
        <w:rPr>
          <w:rFonts w:ascii="Palatino" w:hAnsi="Palatino" w:cs="Times New Roman"/>
          <w:sz w:val="22"/>
          <w:szCs w:val="22"/>
        </w:rPr>
      </w:pPr>
    </w:p>
    <w:p w14:paraId="6F271A70" w14:textId="09511996" w:rsidR="00DB5218" w:rsidRPr="00476888" w:rsidRDefault="00DB5218" w:rsidP="00DB5218">
      <w:pPr>
        <w:pStyle w:val="ListParagraph"/>
        <w:numPr>
          <w:ilvl w:val="0"/>
          <w:numId w:val="1"/>
        </w:numPr>
        <w:rPr>
          <w:rFonts w:ascii="Palatino" w:hAnsi="Palatino" w:cs="Times New Roman"/>
          <w:sz w:val="22"/>
          <w:szCs w:val="22"/>
        </w:rPr>
      </w:pPr>
      <w:r w:rsidRPr="00476888">
        <w:rPr>
          <w:rFonts w:ascii="Palatino" w:hAnsi="Palatino" w:cs="Times New Roman"/>
          <w:sz w:val="22"/>
          <w:szCs w:val="22"/>
        </w:rPr>
        <w:t xml:space="preserve">Read the </w:t>
      </w:r>
      <w:r>
        <w:rPr>
          <w:rFonts w:ascii="Palatino" w:hAnsi="Palatino" w:cs="Times New Roman"/>
          <w:sz w:val="22"/>
          <w:szCs w:val="22"/>
        </w:rPr>
        <w:t>texts</w:t>
      </w:r>
      <w:r w:rsidRPr="00476888">
        <w:rPr>
          <w:rFonts w:ascii="Palatino" w:hAnsi="Palatino" w:cs="Times New Roman"/>
          <w:sz w:val="22"/>
          <w:szCs w:val="22"/>
        </w:rPr>
        <w:t xml:space="preserve"> </w:t>
      </w:r>
      <w:r w:rsidRPr="000F3E34">
        <w:rPr>
          <w:rFonts w:ascii="Palatino" w:hAnsi="Palatino" w:cs="Times New Roman"/>
          <w:i/>
          <w:iCs/>
          <w:sz w:val="22"/>
          <w:szCs w:val="22"/>
        </w:rPr>
        <w:t>before</w:t>
      </w:r>
      <w:r w:rsidRPr="00476888">
        <w:rPr>
          <w:rFonts w:ascii="Palatino" w:hAnsi="Palatino" w:cs="Times New Roman"/>
          <w:sz w:val="22"/>
          <w:szCs w:val="22"/>
        </w:rPr>
        <w:t xml:space="preserve"> we discuss them. Otherwise, you will not be able to follow lectures or conversations in class. Plus, demonstrating you’ve read the </w:t>
      </w:r>
      <w:r>
        <w:rPr>
          <w:rFonts w:ascii="Palatino" w:hAnsi="Palatino" w:cs="Times New Roman"/>
          <w:sz w:val="22"/>
          <w:szCs w:val="22"/>
        </w:rPr>
        <w:t>text</w:t>
      </w:r>
      <w:r w:rsidRPr="00476888">
        <w:rPr>
          <w:rFonts w:ascii="Palatino" w:hAnsi="Palatino" w:cs="Times New Roman"/>
          <w:sz w:val="22"/>
          <w:szCs w:val="22"/>
        </w:rPr>
        <w:t xml:space="preserve"> means you’ll likely do well on the final </w:t>
      </w:r>
      <w:r>
        <w:rPr>
          <w:rFonts w:ascii="Palatino" w:hAnsi="Palatino" w:cs="Times New Roman"/>
          <w:sz w:val="22"/>
          <w:szCs w:val="22"/>
        </w:rPr>
        <w:t>exam</w:t>
      </w:r>
      <w:r w:rsidRPr="00476888">
        <w:rPr>
          <w:rFonts w:ascii="Palatino" w:hAnsi="Palatino" w:cs="Times New Roman"/>
          <w:sz w:val="22"/>
          <w:szCs w:val="22"/>
        </w:rPr>
        <w:t xml:space="preserve">. </w:t>
      </w:r>
    </w:p>
    <w:p w14:paraId="4A2E284F" w14:textId="77777777" w:rsidR="00DB5218" w:rsidRPr="00476888" w:rsidRDefault="00DB5218" w:rsidP="00DB5218">
      <w:pPr>
        <w:rPr>
          <w:rFonts w:ascii="Palatino" w:hAnsi="Palatino" w:cs="Times New Roman"/>
          <w:sz w:val="22"/>
          <w:szCs w:val="22"/>
        </w:rPr>
      </w:pPr>
    </w:p>
    <w:p w14:paraId="67CD2EA5" w14:textId="77777777" w:rsidR="00DB5218" w:rsidRPr="00476888" w:rsidRDefault="00DB5218" w:rsidP="00DB5218">
      <w:pPr>
        <w:pStyle w:val="ListParagraph"/>
        <w:numPr>
          <w:ilvl w:val="0"/>
          <w:numId w:val="1"/>
        </w:numPr>
        <w:rPr>
          <w:rFonts w:ascii="Palatino" w:hAnsi="Palatino" w:cs="Times New Roman"/>
          <w:sz w:val="22"/>
          <w:szCs w:val="22"/>
        </w:rPr>
      </w:pPr>
      <w:r w:rsidRPr="00476888">
        <w:rPr>
          <w:rFonts w:ascii="Palatino" w:hAnsi="Palatino" w:cs="Times New Roman"/>
          <w:sz w:val="22"/>
          <w:szCs w:val="22"/>
        </w:rPr>
        <w:t xml:space="preserve">Write while you read. For me, this means annotating a text as I read it. You can annotate print and digital texts. (See me if you need ideas or resources.) </w:t>
      </w:r>
    </w:p>
    <w:p w14:paraId="458368E0" w14:textId="77777777" w:rsidR="00DB5218" w:rsidRPr="00476888" w:rsidRDefault="00DB5218" w:rsidP="00DB5218">
      <w:pPr>
        <w:rPr>
          <w:rFonts w:ascii="Palatino" w:hAnsi="Palatino" w:cs="Times New Roman"/>
          <w:sz w:val="22"/>
          <w:szCs w:val="22"/>
        </w:rPr>
      </w:pPr>
    </w:p>
    <w:p w14:paraId="5D5B39A8" w14:textId="77777777" w:rsidR="00DB5218" w:rsidRPr="00476888" w:rsidRDefault="00DB5218" w:rsidP="00DB5218">
      <w:pPr>
        <w:pStyle w:val="ListParagraph"/>
        <w:numPr>
          <w:ilvl w:val="0"/>
          <w:numId w:val="1"/>
        </w:numPr>
        <w:rPr>
          <w:rFonts w:ascii="Palatino" w:hAnsi="Palatino" w:cs="Times New Roman"/>
          <w:sz w:val="22"/>
          <w:szCs w:val="22"/>
        </w:rPr>
      </w:pPr>
      <w:r w:rsidRPr="00476888">
        <w:rPr>
          <w:rFonts w:ascii="Palatino" w:hAnsi="Palatino" w:cs="Times New Roman"/>
          <w:sz w:val="22"/>
          <w:szCs w:val="22"/>
        </w:rPr>
        <w:t>Come to class with ideas and questions</w:t>
      </w:r>
      <w:r>
        <w:rPr>
          <w:rFonts w:ascii="Palatino" w:hAnsi="Palatino" w:cs="Times New Roman"/>
          <w:sz w:val="22"/>
          <w:szCs w:val="22"/>
        </w:rPr>
        <w:t>, and perhaps even passages to discuss.</w:t>
      </w:r>
      <w:r w:rsidRPr="00476888">
        <w:rPr>
          <w:rFonts w:ascii="Palatino" w:hAnsi="Palatino" w:cs="Times New Roman"/>
          <w:sz w:val="22"/>
          <w:szCs w:val="22"/>
        </w:rPr>
        <w:t xml:space="preserve"> Be curious. Seek connections not only between texts but also between this course and other courses you’re taking.</w:t>
      </w:r>
    </w:p>
    <w:p w14:paraId="0FBFCB89" w14:textId="77777777" w:rsidR="00DB5218" w:rsidRPr="00476888" w:rsidRDefault="00DB5218" w:rsidP="00DB5218">
      <w:pPr>
        <w:rPr>
          <w:rFonts w:ascii="Palatino" w:hAnsi="Palatino" w:cs="Times New Roman"/>
          <w:sz w:val="22"/>
          <w:szCs w:val="22"/>
        </w:rPr>
      </w:pPr>
    </w:p>
    <w:p w14:paraId="4BEFF0A7" w14:textId="77777777" w:rsidR="00DB5218" w:rsidRPr="00476888" w:rsidRDefault="00DB5218" w:rsidP="00DB5218">
      <w:pPr>
        <w:pStyle w:val="ListParagraph"/>
        <w:numPr>
          <w:ilvl w:val="0"/>
          <w:numId w:val="1"/>
        </w:numPr>
        <w:rPr>
          <w:rFonts w:ascii="Palatino" w:hAnsi="Palatino" w:cs="Times New Roman"/>
          <w:sz w:val="22"/>
          <w:szCs w:val="22"/>
        </w:rPr>
      </w:pPr>
      <w:r w:rsidRPr="00476888">
        <w:rPr>
          <w:rFonts w:ascii="Palatino" w:hAnsi="Palatino" w:cs="Times New Roman"/>
          <w:sz w:val="22"/>
          <w:szCs w:val="22"/>
        </w:rPr>
        <w:t xml:space="preserve">Take notes during class meetings. Students who take notes not only understand but also retain the material better. This may help when sitting down to compose the essays, too. </w:t>
      </w:r>
    </w:p>
    <w:p w14:paraId="4EF0251D" w14:textId="77777777" w:rsidR="00DB5218" w:rsidRPr="00476888" w:rsidRDefault="00DB5218" w:rsidP="00DB5218">
      <w:pPr>
        <w:rPr>
          <w:rFonts w:ascii="Palatino" w:hAnsi="Palatino" w:cs="Times New Roman"/>
          <w:sz w:val="22"/>
          <w:szCs w:val="22"/>
        </w:rPr>
      </w:pPr>
    </w:p>
    <w:p w14:paraId="6DCC9955" w14:textId="77777777" w:rsidR="00DB5218" w:rsidRPr="00476888" w:rsidRDefault="00DB5218" w:rsidP="00DB5218">
      <w:pPr>
        <w:pStyle w:val="ListParagraph"/>
        <w:numPr>
          <w:ilvl w:val="0"/>
          <w:numId w:val="1"/>
        </w:numPr>
        <w:rPr>
          <w:rFonts w:ascii="Palatino" w:hAnsi="Palatino" w:cs="Times New Roman"/>
          <w:sz w:val="22"/>
          <w:szCs w:val="22"/>
        </w:rPr>
      </w:pPr>
      <w:r w:rsidRPr="00476888">
        <w:rPr>
          <w:rFonts w:ascii="Palatino" w:hAnsi="Palatino" w:cs="Times New Roman"/>
          <w:sz w:val="22"/>
          <w:szCs w:val="22"/>
        </w:rPr>
        <w:t>Let me know when you don’t follow what I’m saying</w:t>
      </w:r>
      <w:r>
        <w:rPr>
          <w:rFonts w:ascii="Palatino" w:hAnsi="Palatino" w:cs="Times New Roman"/>
          <w:sz w:val="22"/>
          <w:szCs w:val="22"/>
        </w:rPr>
        <w:t xml:space="preserve"> (you can do so confidentially by email)</w:t>
      </w:r>
      <w:r w:rsidRPr="00476888">
        <w:rPr>
          <w:rFonts w:ascii="Palatino" w:hAnsi="Palatino" w:cs="Times New Roman"/>
          <w:sz w:val="22"/>
          <w:szCs w:val="22"/>
        </w:rPr>
        <w:t xml:space="preserve">. I find this stuff fascinating, but I will not always know what you want to investigate or learn more about. If you have questions, then please don’t hesitate to ask them. </w:t>
      </w:r>
    </w:p>
    <w:p w14:paraId="5D233CE0" w14:textId="77777777" w:rsidR="00DB5218" w:rsidRPr="00476888" w:rsidRDefault="00DB5218" w:rsidP="00DB5218">
      <w:pPr>
        <w:rPr>
          <w:rFonts w:ascii="Palatino" w:hAnsi="Palatino" w:cs="Times New Roman"/>
          <w:sz w:val="22"/>
          <w:szCs w:val="22"/>
        </w:rPr>
      </w:pPr>
    </w:p>
    <w:p w14:paraId="2BE345E7" w14:textId="2D258DA4" w:rsidR="00DB5218" w:rsidRDefault="00DB5218" w:rsidP="00DB5218">
      <w:pPr>
        <w:pStyle w:val="ListParagraph"/>
        <w:numPr>
          <w:ilvl w:val="0"/>
          <w:numId w:val="1"/>
        </w:numPr>
        <w:rPr>
          <w:rFonts w:ascii="Palatino" w:hAnsi="Palatino" w:cs="Times New Roman"/>
          <w:sz w:val="22"/>
          <w:szCs w:val="22"/>
        </w:rPr>
      </w:pPr>
      <w:r w:rsidRPr="00476888">
        <w:rPr>
          <w:rFonts w:ascii="Palatino" w:hAnsi="Palatino" w:cs="Times New Roman"/>
          <w:sz w:val="22"/>
          <w:szCs w:val="22"/>
        </w:rPr>
        <w:t xml:space="preserve">Persuasive writing takes time. Before you submit an assignment, consider circulating drafts to friends or peers. </w:t>
      </w:r>
      <w:r>
        <w:rPr>
          <w:rFonts w:ascii="Palatino" w:hAnsi="Palatino" w:cs="Times New Roman"/>
          <w:sz w:val="22"/>
          <w:szCs w:val="22"/>
        </w:rPr>
        <w:t>C</w:t>
      </w:r>
      <w:r w:rsidRPr="00476888">
        <w:rPr>
          <w:rFonts w:ascii="Palatino" w:hAnsi="Palatino" w:cs="Times New Roman"/>
          <w:sz w:val="22"/>
          <w:szCs w:val="22"/>
        </w:rPr>
        <w:t xml:space="preserve">hat with me during office hours. Consider how your writing can extend and even complicate our class discussions. Also, avoid writing that is primarily descriptive. Push your work into an analysis of the assumptions and ambiguities at work in literature. Further, think about how </w:t>
      </w:r>
      <w:r>
        <w:rPr>
          <w:rFonts w:ascii="Palatino" w:hAnsi="Palatino" w:cs="Times New Roman"/>
          <w:sz w:val="22"/>
          <w:szCs w:val="22"/>
        </w:rPr>
        <w:t>literature</w:t>
      </w:r>
      <w:r w:rsidRPr="00476888">
        <w:rPr>
          <w:rFonts w:ascii="Palatino" w:hAnsi="Palatino" w:cs="Times New Roman"/>
          <w:sz w:val="22"/>
          <w:szCs w:val="22"/>
        </w:rPr>
        <w:t xml:space="preserve"> reflects our culture and, at times, even intervenes in it.  </w:t>
      </w:r>
    </w:p>
    <w:p w14:paraId="48FD714E" w14:textId="77777777" w:rsidR="00DB5218" w:rsidRPr="00476888" w:rsidRDefault="00DB5218" w:rsidP="00DB5218">
      <w:pPr>
        <w:rPr>
          <w:rFonts w:ascii="Palatino" w:hAnsi="Palatino" w:cs="Times New Roman"/>
          <w:sz w:val="22"/>
          <w:szCs w:val="22"/>
        </w:rPr>
      </w:pPr>
    </w:p>
    <w:p w14:paraId="3DF094A1" w14:textId="14B7A466" w:rsidR="00DB5218" w:rsidRPr="000F3E34" w:rsidRDefault="00DB5218" w:rsidP="00DB5218">
      <w:pPr>
        <w:pStyle w:val="ListParagraph"/>
        <w:numPr>
          <w:ilvl w:val="0"/>
          <w:numId w:val="1"/>
        </w:numPr>
        <w:rPr>
          <w:rFonts w:ascii="Palatino" w:hAnsi="Palatino" w:cs="Times New Roman"/>
          <w:sz w:val="22"/>
          <w:szCs w:val="22"/>
        </w:rPr>
      </w:pPr>
      <w:r w:rsidRPr="00476888">
        <w:rPr>
          <w:rFonts w:ascii="Palatino" w:hAnsi="Palatino" w:cs="Times New Roman"/>
          <w:sz w:val="22"/>
          <w:szCs w:val="22"/>
        </w:rPr>
        <w:t>Your writing for the essay should address a significant problem. Be explicit about the problem. Try to figure something out. Your essay should perform intellectual labor. If you can’t tell</w:t>
      </w:r>
      <w:r>
        <w:rPr>
          <w:rFonts w:ascii="Palatino" w:hAnsi="Palatino" w:cs="Times New Roman"/>
          <w:sz w:val="22"/>
          <w:szCs w:val="22"/>
        </w:rPr>
        <w:t>,</w:t>
      </w:r>
      <w:r w:rsidRPr="00476888">
        <w:rPr>
          <w:rFonts w:ascii="Palatino" w:hAnsi="Palatino" w:cs="Times New Roman"/>
          <w:sz w:val="22"/>
          <w:szCs w:val="22"/>
        </w:rPr>
        <w:t xml:space="preserve"> after reading it</w:t>
      </w:r>
      <w:r>
        <w:rPr>
          <w:rFonts w:ascii="Palatino" w:hAnsi="Palatino" w:cs="Times New Roman"/>
          <w:sz w:val="22"/>
          <w:szCs w:val="22"/>
        </w:rPr>
        <w:t>,</w:t>
      </w:r>
      <w:r w:rsidRPr="00476888">
        <w:rPr>
          <w:rFonts w:ascii="Palatino" w:hAnsi="Palatino" w:cs="Times New Roman"/>
          <w:sz w:val="22"/>
          <w:szCs w:val="22"/>
        </w:rPr>
        <w:t xml:space="preserve"> what work it has done, it is not finished. </w:t>
      </w:r>
      <w:r w:rsidRPr="00476888">
        <w:rPr>
          <w:rFonts w:ascii="MS Mincho" w:eastAsia="MS Mincho" w:hAnsi="MS Mincho" w:cs="MS Mincho" w:hint="eastAsia"/>
          <w:sz w:val="22"/>
          <w:szCs w:val="22"/>
        </w:rPr>
        <w:t> </w:t>
      </w:r>
    </w:p>
    <w:p w14:paraId="5182AF6A" w14:textId="77777777" w:rsidR="00DB5218" w:rsidRPr="000F3E34" w:rsidRDefault="00DB5218" w:rsidP="00DB5218">
      <w:pPr>
        <w:rPr>
          <w:rFonts w:ascii="Palatino" w:hAnsi="Palatino" w:cs="Times New Roman"/>
          <w:sz w:val="22"/>
          <w:szCs w:val="22"/>
        </w:rPr>
      </w:pPr>
    </w:p>
    <w:p w14:paraId="1D9067ED" w14:textId="77777777" w:rsidR="00DB5218" w:rsidRPr="00476888" w:rsidRDefault="00DB5218" w:rsidP="00DB5218">
      <w:pPr>
        <w:pStyle w:val="ListParagraph"/>
        <w:numPr>
          <w:ilvl w:val="0"/>
          <w:numId w:val="1"/>
        </w:numPr>
        <w:rPr>
          <w:rFonts w:ascii="Palatino" w:hAnsi="Palatino" w:cs="Times New Roman"/>
          <w:sz w:val="22"/>
          <w:szCs w:val="22"/>
        </w:rPr>
      </w:pPr>
      <w:r>
        <w:rPr>
          <w:rFonts w:ascii="Palatino" w:hAnsi="Palatino" w:cs="Times New Roman"/>
          <w:sz w:val="22"/>
          <w:szCs w:val="22"/>
        </w:rPr>
        <w:lastRenderedPageBreak/>
        <w:t xml:space="preserve">Consider thinking of your essay as making an intervention into an already ongoing debate. Very few, if any, good essays are written ‘in a vacuum.’ The best writing makes its point explicit by showing the ways it responds to what others have said on a topic, often by agreeing (with a difference), disagreeing, or through a combination of the two. For a literature class, this means researching secondary sources that display a critical position to respond to. Come talk to me if you need to be pointed in the direction of contributions to such critical debates on the texts we are reading. </w:t>
      </w:r>
    </w:p>
    <w:p w14:paraId="47EFB096" w14:textId="77777777" w:rsidR="00DB5218" w:rsidRPr="00476888" w:rsidRDefault="00DB5218" w:rsidP="00DB5218">
      <w:pPr>
        <w:rPr>
          <w:rFonts w:ascii="Palatino" w:hAnsi="Palatino" w:cs="Times New Roman"/>
          <w:sz w:val="22"/>
          <w:szCs w:val="22"/>
        </w:rPr>
      </w:pPr>
    </w:p>
    <w:p w14:paraId="51563AE4" w14:textId="285B792D" w:rsidR="00DB5218" w:rsidRPr="00476888" w:rsidRDefault="00DB5218" w:rsidP="00DB5218">
      <w:pPr>
        <w:pStyle w:val="ListParagraph"/>
        <w:numPr>
          <w:ilvl w:val="0"/>
          <w:numId w:val="1"/>
        </w:numPr>
        <w:rPr>
          <w:rFonts w:ascii="Palatino" w:hAnsi="Palatino" w:cs="Times New Roman"/>
          <w:sz w:val="22"/>
          <w:szCs w:val="22"/>
        </w:rPr>
      </w:pPr>
      <w:r w:rsidRPr="00476888">
        <w:rPr>
          <w:rFonts w:ascii="Palatino" w:hAnsi="Palatino" w:cs="Times New Roman"/>
          <w:sz w:val="22"/>
          <w:szCs w:val="22"/>
        </w:rPr>
        <w:t>During class and in writing, be concrete when you comment on anyone’s</w:t>
      </w:r>
      <w:r>
        <w:rPr>
          <w:rFonts w:ascii="MS Mincho" w:eastAsia="MS Mincho" w:hAnsi="MS Mincho" w:cs="MS Mincho"/>
          <w:sz w:val="22"/>
          <w:szCs w:val="22"/>
        </w:rPr>
        <w:t xml:space="preserve"> </w:t>
      </w:r>
      <w:r w:rsidRPr="00476888">
        <w:rPr>
          <w:rFonts w:ascii="Palatino" w:hAnsi="Palatino" w:cs="Times New Roman"/>
          <w:sz w:val="22"/>
          <w:szCs w:val="22"/>
        </w:rPr>
        <w:t xml:space="preserve">work (including the </w:t>
      </w:r>
      <w:r>
        <w:rPr>
          <w:rFonts w:ascii="Palatino" w:hAnsi="Palatino" w:cs="Times New Roman"/>
          <w:sz w:val="22"/>
          <w:szCs w:val="22"/>
        </w:rPr>
        <w:t>texts</w:t>
      </w:r>
      <w:r w:rsidRPr="00476888">
        <w:rPr>
          <w:rFonts w:ascii="Palatino" w:hAnsi="Palatino" w:cs="Times New Roman"/>
          <w:sz w:val="22"/>
          <w:szCs w:val="22"/>
        </w:rPr>
        <w:t xml:space="preserve"> we're discussing). Quote it. Speak to specific gestures. And then respond with your own interpretations. When the work is by a peer, affirm their ideas (e.g., “I like how you...”). </w:t>
      </w:r>
    </w:p>
    <w:p w14:paraId="741E12D8" w14:textId="77777777" w:rsidR="00DB5218" w:rsidRDefault="00DB5218" w:rsidP="00DB5218">
      <w:pPr>
        <w:rPr>
          <w:rFonts w:ascii="Palatino" w:eastAsia="Times New Roman" w:hAnsi="Palatino" w:cs="Times New Roman"/>
          <w:b/>
          <w:bCs/>
          <w:sz w:val="22"/>
          <w:szCs w:val="22"/>
        </w:rPr>
      </w:pPr>
    </w:p>
    <w:p w14:paraId="40C5D664" w14:textId="77777777" w:rsidR="00DB5218" w:rsidRDefault="00DB5218" w:rsidP="00DB5218">
      <w:pPr>
        <w:rPr>
          <w:rFonts w:ascii="Palatino" w:eastAsia="Times New Roman" w:hAnsi="Palatino" w:cs="Times New Roman"/>
          <w:b/>
          <w:bCs/>
          <w:sz w:val="22"/>
          <w:szCs w:val="22"/>
        </w:rPr>
      </w:pPr>
    </w:p>
    <w:p w14:paraId="00BE7FCA" w14:textId="77777777" w:rsidR="00DB5218" w:rsidRDefault="00DB5218" w:rsidP="00DB5218">
      <w:pPr>
        <w:rPr>
          <w:rFonts w:ascii="Palatino" w:eastAsia="Times New Roman" w:hAnsi="Palatino" w:cs="Times New Roman"/>
          <w:b/>
          <w:bCs/>
          <w:sz w:val="22"/>
          <w:szCs w:val="22"/>
        </w:rPr>
      </w:pPr>
    </w:p>
    <w:p w14:paraId="1704F4AA" w14:textId="77777777" w:rsidR="00DB5218" w:rsidRDefault="00DB5218" w:rsidP="00681E10">
      <w:pPr>
        <w:spacing w:line="360" w:lineRule="auto"/>
        <w:rPr>
          <w:rFonts w:ascii="Palatino" w:hAnsi="Palatino" w:cs="Arial"/>
          <w:b/>
          <w:bCs/>
        </w:rPr>
      </w:pPr>
    </w:p>
    <w:p w14:paraId="6933E1C5" w14:textId="77777777" w:rsidR="00DB5218" w:rsidRDefault="00DB5218" w:rsidP="00681E10">
      <w:pPr>
        <w:spacing w:line="360" w:lineRule="auto"/>
        <w:rPr>
          <w:rFonts w:ascii="Palatino" w:hAnsi="Palatino" w:cs="Arial"/>
          <w:b/>
          <w:bCs/>
        </w:rPr>
      </w:pPr>
    </w:p>
    <w:p w14:paraId="22B8E374" w14:textId="342ACE2A" w:rsidR="00681E10" w:rsidRPr="00681E10" w:rsidRDefault="00681E10" w:rsidP="00681E10">
      <w:pPr>
        <w:spacing w:line="360" w:lineRule="auto"/>
        <w:rPr>
          <w:rFonts w:ascii="Palatino" w:hAnsi="Palatino" w:cs="Arial"/>
          <w:b/>
          <w:bCs/>
        </w:rPr>
      </w:pPr>
      <w:r w:rsidRPr="00681E10">
        <w:rPr>
          <w:rFonts w:ascii="Palatino" w:hAnsi="Palatino" w:cs="Arial"/>
          <w:b/>
          <w:bCs/>
        </w:rPr>
        <w:t>Territorial Acknowledgment:</w:t>
      </w:r>
    </w:p>
    <w:p w14:paraId="29FAAF03" w14:textId="77777777" w:rsidR="00681E10" w:rsidRPr="00681E10" w:rsidRDefault="00681E10" w:rsidP="00681E10">
      <w:pPr>
        <w:spacing w:line="360" w:lineRule="auto"/>
        <w:rPr>
          <w:rFonts w:ascii="Palatino" w:hAnsi="Palatino" w:cs="Arial"/>
        </w:rPr>
      </w:pPr>
      <w:r w:rsidRPr="00681E10">
        <w:rPr>
          <w:rFonts w:ascii="Palatino" w:hAnsi="Palatino" w:cs="Arial"/>
        </w:rPr>
        <w:t xml:space="preserve"> </w:t>
      </w:r>
    </w:p>
    <w:p w14:paraId="1118BFB7" w14:textId="77777777" w:rsidR="00681E10" w:rsidRPr="00681E10" w:rsidRDefault="00681E10" w:rsidP="00681E10">
      <w:pPr>
        <w:spacing w:line="360" w:lineRule="auto"/>
        <w:rPr>
          <w:rFonts w:ascii="Palatino" w:hAnsi="Palatino" w:cs="Arial"/>
        </w:rPr>
      </w:pPr>
      <w:r w:rsidRPr="00681E10">
        <w:rPr>
          <w:rFonts w:ascii="Palatino" w:hAnsi="Palatino" w:cs="Arial"/>
        </w:rPr>
        <w:t xml:space="preserve">All University of Victoria classes, including this one, take place on the traditional territory of the </w:t>
      </w:r>
      <w:r w:rsidRPr="00681E10">
        <w:rPr>
          <w:rFonts w:ascii="Palatino" w:hAnsi="Palatino" w:cs="Arial"/>
          <w:u w:val="single"/>
        </w:rPr>
        <w:t>W</w:t>
      </w:r>
      <w:r w:rsidRPr="00681E10">
        <w:rPr>
          <w:rFonts w:ascii="Palatino" w:hAnsi="Palatino" w:cs="Arial"/>
        </w:rPr>
        <w:t xml:space="preserve">S'ANEC' (Saanich), </w:t>
      </w:r>
      <w:proofErr w:type="spellStart"/>
      <w:r w:rsidRPr="00681E10">
        <w:rPr>
          <w:rFonts w:ascii="Palatino" w:hAnsi="Palatino" w:cs="Arial"/>
        </w:rPr>
        <w:t>Lkwungen</w:t>
      </w:r>
      <w:proofErr w:type="spellEnd"/>
      <w:r w:rsidRPr="00681E10">
        <w:rPr>
          <w:rFonts w:ascii="Palatino" w:hAnsi="Palatino" w:cs="Arial"/>
        </w:rPr>
        <w:t xml:space="preserve"> (Songhees), </w:t>
      </w:r>
      <w:proofErr w:type="spellStart"/>
      <w:r w:rsidRPr="00681E10">
        <w:rPr>
          <w:rFonts w:ascii="Palatino" w:hAnsi="Palatino" w:cs="Arial"/>
        </w:rPr>
        <w:t>Wyomilth</w:t>
      </w:r>
      <w:proofErr w:type="spellEnd"/>
      <w:r w:rsidRPr="00681E10">
        <w:rPr>
          <w:rFonts w:ascii="Palatino" w:hAnsi="Palatino" w:cs="Arial"/>
        </w:rPr>
        <w:t xml:space="preserve"> (Esquimalt) peoples whose historical relationships with the land continue to this day. We acknowledge that many of us are uninvited visitors and settlers on these lands and that it is our responsibility to seek and learn from opportunities for truth telling and supporting Indigenous resurgence. </w:t>
      </w:r>
    </w:p>
    <w:p w14:paraId="39EABEFB" w14:textId="77777777" w:rsidR="00681E10" w:rsidRPr="003C1705" w:rsidRDefault="00681E10" w:rsidP="003C1705">
      <w:pPr>
        <w:spacing w:before="100" w:beforeAutospacing="1" w:after="100" w:afterAutospacing="1"/>
        <w:ind w:left="1080"/>
        <w:rPr>
          <w:rFonts w:ascii="Times New Roman" w:eastAsia="Times New Roman" w:hAnsi="Times New Roman" w:cs="Times New Roman"/>
        </w:rPr>
      </w:pPr>
    </w:p>
    <w:sectPr w:rsidR="00681E10" w:rsidRPr="003C17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800F" w14:textId="77777777" w:rsidR="00354608" w:rsidRDefault="00354608" w:rsidP="00DB5218">
      <w:r>
        <w:separator/>
      </w:r>
    </w:p>
  </w:endnote>
  <w:endnote w:type="continuationSeparator" w:id="0">
    <w:p w14:paraId="24080228" w14:textId="77777777" w:rsidR="00354608" w:rsidRDefault="00354608" w:rsidP="00DB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EC11" w14:textId="77777777" w:rsidR="00354608" w:rsidRDefault="00354608" w:rsidP="00DB5218">
      <w:r>
        <w:separator/>
      </w:r>
    </w:p>
  </w:footnote>
  <w:footnote w:type="continuationSeparator" w:id="0">
    <w:p w14:paraId="604B8A18" w14:textId="77777777" w:rsidR="00354608" w:rsidRDefault="00354608" w:rsidP="00DB5218">
      <w:r>
        <w:continuationSeparator/>
      </w:r>
    </w:p>
  </w:footnote>
  <w:footnote w:id="1">
    <w:p w14:paraId="27392A79" w14:textId="77777777" w:rsidR="00DB5218" w:rsidRPr="00476888" w:rsidRDefault="00DB5218" w:rsidP="00DB5218">
      <w:pPr>
        <w:pStyle w:val="FootnoteText"/>
        <w:rPr>
          <w:rFonts w:ascii="Palatino" w:hAnsi="Palatino"/>
        </w:rPr>
      </w:pPr>
      <w:r w:rsidRPr="00476888">
        <w:rPr>
          <w:rStyle w:val="FootnoteReference"/>
          <w:rFonts w:ascii="Palatino" w:hAnsi="Palatino"/>
        </w:rPr>
        <w:footnoteRef/>
      </w:r>
      <w:r w:rsidRPr="00476888">
        <w:rPr>
          <w:rFonts w:ascii="Palatino" w:hAnsi="Palatino"/>
        </w:rPr>
        <w:t xml:space="preserve"> </w:t>
      </w:r>
      <w:r w:rsidRPr="00476888">
        <w:rPr>
          <w:rFonts w:ascii="Palatino" w:hAnsi="Palatino" w:cs="Times New Roman"/>
        </w:rPr>
        <w:t xml:space="preserve">Adapted from a syllabus by </w:t>
      </w:r>
      <w:r>
        <w:rPr>
          <w:rFonts w:ascii="Palatino" w:hAnsi="Palatino" w:cs="Times New Roman"/>
        </w:rPr>
        <w:t xml:space="preserve">Dr. </w:t>
      </w:r>
      <w:r w:rsidRPr="00476888">
        <w:rPr>
          <w:rFonts w:ascii="Palatino" w:hAnsi="Palatino" w:cs="Times New Roman"/>
        </w:rPr>
        <w:t>Christopher Douglas.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F1A29"/>
    <w:multiLevelType w:val="hybridMultilevel"/>
    <w:tmpl w:val="605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60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05"/>
    <w:rsid w:val="000B4F6F"/>
    <w:rsid w:val="000F2D09"/>
    <w:rsid w:val="00187074"/>
    <w:rsid w:val="002908E1"/>
    <w:rsid w:val="002B267B"/>
    <w:rsid w:val="00354608"/>
    <w:rsid w:val="003C1705"/>
    <w:rsid w:val="0045102E"/>
    <w:rsid w:val="00681E10"/>
    <w:rsid w:val="00703098"/>
    <w:rsid w:val="00857679"/>
    <w:rsid w:val="00A53839"/>
    <w:rsid w:val="00B02F90"/>
    <w:rsid w:val="00B17FAD"/>
    <w:rsid w:val="00DB5218"/>
    <w:rsid w:val="00E1055A"/>
    <w:rsid w:val="00E83992"/>
    <w:rsid w:val="00F62668"/>
    <w:rsid w:val="00F86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77D4AC"/>
  <w15:chartTrackingRefBased/>
  <w15:docId w15:val="{6B73BAB2-AE90-BC45-80A3-67DB7198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705"/>
    <w:rPr>
      <w:color w:val="0000FF"/>
      <w:u w:val="single"/>
    </w:rPr>
  </w:style>
  <w:style w:type="paragraph" w:customStyle="1" w:styleId="m-5529165050636594430msobodytextindent">
    <w:name w:val="m_-5529165050636594430msobodytextindent"/>
    <w:basedOn w:val="Normal"/>
    <w:rsid w:val="003C170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83992"/>
    <w:rPr>
      <w:color w:val="605E5C"/>
      <w:shd w:val="clear" w:color="auto" w:fill="E1DFDD"/>
    </w:rPr>
  </w:style>
  <w:style w:type="paragraph" w:styleId="ListParagraph">
    <w:name w:val="List Paragraph"/>
    <w:basedOn w:val="Normal"/>
    <w:uiPriority w:val="34"/>
    <w:qFormat/>
    <w:rsid w:val="00DB5218"/>
    <w:pPr>
      <w:ind w:left="720"/>
      <w:contextualSpacing/>
    </w:pPr>
  </w:style>
  <w:style w:type="paragraph" w:styleId="FootnoteText">
    <w:name w:val="footnote text"/>
    <w:basedOn w:val="Normal"/>
    <w:link w:val="FootnoteTextChar"/>
    <w:uiPriority w:val="99"/>
    <w:unhideWhenUsed/>
    <w:rsid w:val="00DB5218"/>
    <w:rPr>
      <w:sz w:val="20"/>
      <w:szCs w:val="20"/>
    </w:rPr>
  </w:style>
  <w:style w:type="character" w:customStyle="1" w:styleId="FootnoteTextChar">
    <w:name w:val="Footnote Text Char"/>
    <w:basedOn w:val="DefaultParagraphFont"/>
    <w:link w:val="FootnoteText"/>
    <w:uiPriority w:val="99"/>
    <w:rsid w:val="00DB5218"/>
    <w:rPr>
      <w:sz w:val="20"/>
      <w:szCs w:val="20"/>
    </w:rPr>
  </w:style>
  <w:style w:type="character" w:styleId="FootnoteReference">
    <w:name w:val="footnote reference"/>
    <w:basedOn w:val="DefaultParagraphFont"/>
    <w:uiPriority w:val="99"/>
    <w:unhideWhenUsed/>
    <w:rsid w:val="00DB5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services/advising/assets/docs/tri-fac-student-code-of-conduct.pdf." TargetMode="External"/><Relationship Id="rId3" Type="http://schemas.openxmlformats.org/officeDocument/2006/relationships/settings" Target="settings.xml"/><Relationship Id="rId7" Type="http://schemas.openxmlformats.org/officeDocument/2006/relationships/hyperlink" Target="mailto:tpersonn@uv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Personn</dc:creator>
  <cp:keywords/>
  <dc:description/>
  <cp:lastModifiedBy>Tim Personn</cp:lastModifiedBy>
  <cp:revision>6</cp:revision>
  <dcterms:created xsi:type="dcterms:W3CDTF">2023-01-09T00:41:00Z</dcterms:created>
  <dcterms:modified xsi:type="dcterms:W3CDTF">2023-01-30T20:37:00Z</dcterms:modified>
</cp:coreProperties>
</file>